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CB8" w:rsidRPr="005112D8" w:rsidRDefault="005112D8" w:rsidP="005112D8">
      <w:pPr>
        <w:jc w:val="center"/>
        <w:rPr>
          <w:b/>
          <w:sz w:val="32"/>
          <w:szCs w:val="32"/>
        </w:rPr>
      </w:pPr>
      <w:bookmarkStart w:id="0" w:name="_GoBack"/>
      <w:bookmarkEnd w:id="0"/>
      <w:r w:rsidRPr="005112D8">
        <w:rPr>
          <w:b/>
          <w:sz w:val="32"/>
          <w:szCs w:val="32"/>
        </w:rPr>
        <w:t>Honorable Steven B. Whittington</w:t>
      </w:r>
    </w:p>
    <w:p w:rsidR="00443571" w:rsidRDefault="005112D8" w:rsidP="00443571">
      <w:pPr>
        <w:spacing w:after="0" w:line="240" w:lineRule="auto"/>
        <w:jc w:val="center"/>
        <w:rPr>
          <w:b/>
          <w:sz w:val="32"/>
          <w:szCs w:val="32"/>
          <w:u w:val="single"/>
        </w:rPr>
      </w:pPr>
      <w:r w:rsidRPr="00736588">
        <w:rPr>
          <w:b/>
          <w:sz w:val="32"/>
          <w:szCs w:val="32"/>
          <w:u w:val="single"/>
        </w:rPr>
        <w:t xml:space="preserve">Division </w:t>
      </w:r>
      <w:r w:rsidR="003B0026">
        <w:rPr>
          <w:b/>
          <w:sz w:val="32"/>
          <w:szCs w:val="32"/>
          <w:u w:val="single"/>
        </w:rPr>
        <w:t>A</w:t>
      </w:r>
      <w:r w:rsidRPr="00736588">
        <w:rPr>
          <w:b/>
          <w:sz w:val="32"/>
          <w:szCs w:val="32"/>
          <w:u w:val="single"/>
        </w:rPr>
        <w:t xml:space="preserve"> </w:t>
      </w:r>
      <w:r w:rsidR="00736588" w:rsidRPr="00736588">
        <w:rPr>
          <w:b/>
          <w:sz w:val="32"/>
          <w:szCs w:val="32"/>
          <w:u w:val="single"/>
        </w:rPr>
        <w:t xml:space="preserve">– </w:t>
      </w:r>
      <w:r w:rsidR="003B0026">
        <w:rPr>
          <w:b/>
          <w:sz w:val="32"/>
          <w:szCs w:val="32"/>
          <w:u w:val="single"/>
        </w:rPr>
        <w:t xml:space="preserve">CRIMINAL and CIVIL </w:t>
      </w:r>
      <w:r w:rsidR="003B0026" w:rsidRPr="003B0026">
        <w:rPr>
          <w:b/>
          <w:sz w:val="24"/>
          <w:szCs w:val="24"/>
          <w:u w:val="single"/>
        </w:rPr>
        <w:t>(civil, probate and guardian</w:t>
      </w:r>
      <w:r w:rsidR="003B0026">
        <w:rPr>
          <w:b/>
          <w:sz w:val="24"/>
          <w:szCs w:val="24"/>
          <w:u w:val="single"/>
        </w:rPr>
        <w:t>sh</w:t>
      </w:r>
      <w:r w:rsidR="003B0026" w:rsidRPr="003B0026">
        <w:rPr>
          <w:b/>
          <w:sz w:val="24"/>
          <w:szCs w:val="24"/>
          <w:u w:val="single"/>
        </w:rPr>
        <w:t>ip)</w:t>
      </w:r>
    </w:p>
    <w:p w:rsidR="00BC080E" w:rsidRPr="00443571" w:rsidRDefault="003B0026" w:rsidP="00443571">
      <w:pPr>
        <w:spacing w:after="0" w:line="240" w:lineRule="auto"/>
        <w:jc w:val="center"/>
        <w:rPr>
          <w:sz w:val="24"/>
          <w:szCs w:val="24"/>
        </w:rPr>
      </w:pPr>
      <w:r>
        <w:rPr>
          <w:sz w:val="24"/>
          <w:szCs w:val="24"/>
        </w:rPr>
        <w:t>(</w:t>
      </w:r>
      <w:proofErr w:type="gramStart"/>
      <w:r>
        <w:rPr>
          <w:sz w:val="24"/>
          <w:szCs w:val="24"/>
        </w:rPr>
        <w:t>updated</w:t>
      </w:r>
      <w:proofErr w:type="gramEnd"/>
      <w:r>
        <w:rPr>
          <w:sz w:val="24"/>
          <w:szCs w:val="24"/>
        </w:rPr>
        <w:t xml:space="preserve"> January 2022)</w:t>
      </w:r>
    </w:p>
    <w:p w:rsidR="00C34041" w:rsidRPr="00124924" w:rsidRDefault="00C34041" w:rsidP="006F30F8">
      <w:pPr>
        <w:spacing w:after="0" w:line="240" w:lineRule="auto"/>
        <w:jc w:val="both"/>
        <w:rPr>
          <w:b/>
          <w:sz w:val="20"/>
          <w:szCs w:val="20"/>
          <w:u w:val="single"/>
        </w:rPr>
      </w:pPr>
    </w:p>
    <w:p w:rsidR="00910FD5" w:rsidRPr="00CF3950" w:rsidRDefault="001C377E" w:rsidP="006F30F8">
      <w:pPr>
        <w:spacing w:after="0" w:line="240" w:lineRule="auto"/>
        <w:jc w:val="both"/>
        <w:rPr>
          <w:b/>
          <w:sz w:val="32"/>
          <w:szCs w:val="32"/>
          <w:u w:val="single"/>
        </w:rPr>
      </w:pPr>
      <w:r>
        <w:rPr>
          <w:b/>
          <w:sz w:val="32"/>
          <w:szCs w:val="32"/>
          <w:u w:val="single"/>
        </w:rPr>
        <w:t>S</w:t>
      </w:r>
      <w:r w:rsidR="001565C2">
        <w:rPr>
          <w:b/>
          <w:sz w:val="32"/>
          <w:szCs w:val="32"/>
          <w:u w:val="single"/>
        </w:rPr>
        <w:t>cheduling</w:t>
      </w:r>
    </w:p>
    <w:p w:rsidR="00757BE4" w:rsidRPr="00A86814" w:rsidRDefault="00757BE4" w:rsidP="00757BE4">
      <w:pPr>
        <w:pStyle w:val="ListParagraph"/>
        <w:numPr>
          <w:ilvl w:val="0"/>
          <w:numId w:val="4"/>
        </w:numPr>
        <w:spacing w:after="0" w:line="240" w:lineRule="auto"/>
        <w:ind w:left="360"/>
        <w:jc w:val="both"/>
        <w:rPr>
          <w:sz w:val="24"/>
          <w:szCs w:val="24"/>
        </w:rPr>
      </w:pPr>
      <w:r w:rsidRPr="00A86814">
        <w:rPr>
          <w:sz w:val="24"/>
          <w:szCs w:val="24"/>
        </w:rPr>
        <w:t xml:space="preserve">All </w:t>
      </w:r>
      <w:r>
        <w:rPr>
          <w:sz w:val="24"/>
          <w:szCs w:val="24"/>
        </w:rPr>
        <w:t>s</w:t>
      </w:r>
      <w:r w:rsidRPr="00A86814">
        <w:rPr>
          <w:sz w:val="24"/>
          <w:szCs w:val="24"/>
        </w:rPr>
        <w:t>cheduling is conducted by email.</w:t>
      </w:r>
      <w:r>
        <w:rPr>
          <w:sz w:val="24"/>
          <w:szCs w:val="24"/>
        </w:rPr>
        <w:t xml:space="preserve">  Motions </w:t>
      </w:r>
      <w:r w:rsidR="00CB1E1F">
        <w:rPr>
          <w:sz w:val="24"/>
          <w:szCs w:val="24"/>
        </w:rPr>
        <w:t>shall</w:t>
      </w:r>
      <w:r>
        <w:rPr>
          <w:sz w:val="24"/>
          <w:szCs w:val="24"/>
        </w:rPr>
        <w:t xml:space="preserve"> be docketed prior to </w:t>
      </w:r>
      <w:r w:rsidR="00CB1E1F">
        <w:rPr>
          <w:sz w:val="24"/>
          <w:szCs w:val="24"/>
        </w:rPr>
        <w:t xml:space="preserve">hearing request and Clerk’s </w:t>
      </w:r>
      <w:r w:rsidR="00863EB2">
        <w:rPr>
          <w:sz w:val="24"/>
          <w:szCs w:val="24"/>
        </w:rPr>
        <w:t xml:space="preserve">motion </w:t>
      </w:r>
      <w:r w:rsidR="00CB1E1F">
        <w:rPr>
          <w:sz w:val="24"/>
          <w:szCs w:val="24"/>
        </w:rPr>
        <w:t>docket number provided</w:t>
      </w:r>
      <w:r w:rsidR="00D71D87">
        <w:rPr>
          <w:sz w:val="24"/>
          <w:szCs w:val="24"/>
        </w:rPr>
        <w:t>.</w:t>
      </w:r>
    </w:p>
    <w:p w:rsidR="002A77FB" w:rsidRPr="002A77FB" w:rsidRDefault="00D71D87" w:rsidP="009D51FB">
      <w:pPr>
        <w:pStyle w:val="ListParagraph"/>
        <w:numPr>
          <w:ilvl w:val="0"/>
          <w:numId w:val="4"/>
        </w:numPr>
        <w:spacing w:after="0" w:line="240" w:lineRule="auto"/>
        <w:ind w:left="360"/>
        <w:jc w:val="both"/>
        <w:rPr>
          <w:sz w:val="24"/>
          <w:szCs w:val="24"/>
        </w:rPr>
      </w:pPr>
      <w:r>
        <w:rPr>
          <w:rFonts w:ascii="Calibri" w:hAnsi="Calibri" w:cs="Calibri"/>
          <w:color w:val="000000"/>
          <w:sz w:val="24"/>
          <w:szCs w:val="24"/>
        </w:rPr>
        <w:t>Hearings over one hour require a motion to set</w:t>
      </w:r>
      <w:r w:rsidR="00C562C9">
        <w:rPr>
          <w:rFonts w:ascii="Calibri" w:hAnsi="Calibri" w:cs="Calibri"/>
          <w:color w:val="000000"/>
          <w:sz w:val="24"/>
          <w:szCs w:val="24"/>
        </w:rPr>
        <w:t xml:space="preserve">.  Evidentiary hearings over </w:t>
      </w:r>
      <w:r w:rsidR="00863EB2">
        <w:rPr>
          <w:rFonts w:ascii="Calibri" w:hAnsi="Calibri" w:cs="Calibri"/>
          <w:color w:val="000000"/>
          <w:sz w:val="24"/>
          <w:szCs w:val="24"/>
        </w:rPr>
        <w:t>30 minutes</w:t>
      </w:r>
      <w:r w:rsidR="00C562C9">
        <w:rPr>
          <w:rFonts w:ascii="Calibri" w:hAnsi="Calibri" w:cs="Calibri"/>
          <w:color w:val="000000"/>
          <w:sz w:val="24"/>
          <w:szCs w:val="24"/>
        </w:rPr>
        <w:t xml:space="preserve"> </w:t>
      </w:r>
      <w:r>
        <w:rPr>
          <w:rFonts w:ascii="Calibri" w:hAnsi="Calibri" w:cs="Calibri"/>
          <w:color w:val="000000"/>
          <w:sz w:val="24"/>
          <w:szCs w:val="24"/>
        </w:rPr>
        <w:t xml:space="preserve">shall be held </w:t>
      </w:r>
      <w:r w:rsidR="002A77FB">
        <w:rPr>
          <w:rFonts w:ascii="Calibri" w:hAnsi="Calibri" w:cs="Calibri"/>
          <w:color w:val="000000"/>
          <w:sz w:val="24"/>
          <w:szCs w:val="24"/>
        </w:rPr>
        <w:t xml:space="preserve">in-person.  Non-evidentiary hearings and hearings </w:t>
      </w:r>
      <w:r w:rsidR="00863EB2">
        <w:rPr>
          <w:rFonts w:ascii="Calibri" w:hAnsi="Calibri" w:cs="Calibri"/>
          <w:color w:val="000000"/>
          <w:sz w:val="24"/>
          <w:szCs w:val="24"/>
        </w:rPr>
        <w:t>30 minutes</w:t>
      </w:r>
      <w:r w:rsidR="00BC5A8B">
        <w:rPr>
          <w:rFonts w:ascii="Calibri" w:hAnsi="Calibri" w:cs="Calibri"/>
          <w:color w:val="000000"/>
          <w:sz w:val="24"/>
          <w:szCs w:val="24"/>
        </w:rPr>
        <w:t xml:space="preserve"> or less </w:t>
      </w:r>
      <w:r w:rsidR="002A77FB">
        <w:rPr>
          <w:rFonts w:ascii="Calibri" w:hAnsi="Calibri" w:cs="Calibri"/>
          <w:color w:val="000000"/>
          <w:sz w:val="24"/>
          <w:szCs w:val="24"/>
        </w:rPr>
        <w:t xml:space="preserve">may be held by Zoom </w:t>
      </w:r>
      <w:r w:rsidR="003B0026">
        <w:rPr>
          <w:rFonts w:ascii="Calibri" w:hAnsi="Calibri" w:cs="Calibri"/>
          <w:color w:val="000000"/>
          <w:sz w:val="24"/>
          <w:szCs w:val="24"/>
        </w:rPr>
        <w:t xml:space="preserve">(by agreement) </w:t>
      </w:r>
      <w:r w:rsidR="002A77FB">
        <w:rPr>
          <w:rFonts w:ascii="Calibri" w:hAnsi="Calibri" w:cs="Calibri"/>
          <w:color w:val="000000"/>
          <w:sz w:val="24"/>
          <w:szCs w:val="24"/>
        </w:rPr>
        <w:t>and hosted by the Court</w:t>
      </w:r>
      <w:r w:rsidR="00BC5A8B">
        <w:rPr>
          <w:rFonts w:ascii="Calibri" w:hAnsi="Calibri" w:cs="Calibri"/>
          <w:color w:val="000000"/>
          <w:sz w:val="24"/>
          <w:szCs w:val="24"/>
        </w:rPr>
        <w:t>, unless otherwise ordered by the Court</w:t>
      </w:r>
      <w:r w:rsidR="002A77FB">
        <w:rPr>
          <w:rFonts w:ascii="Calibri" w:hAnsi="Calibri" w:cs="Calibri"/>
          <w:color w:val="000000"/>
          <w:sz w:val="24"/>
          <w:szCs w:val="24"/>
        </w:rPr>
        <w:t>.</w:t>
      </w:r>
    </w:p>
    <w:p w:rsidR="003B0026" w:rsidRDefault="00124924" w:rsidP="00C562C9">
      <w:pPr>
        <w:pStyle w:val="ListParagraph"/>
        <w:numPr>
          <w:ilvl w:val="0"/>
          <w:numId w:val="2"/>
        </w:numPr>
        <w:spacing w:after="0" w:line="240" w:lineRule="auto"/>
        <w:ind w:left="360"/>
        <w:jc w:val="both"/>
        <w:rPr>
          <w:sz w:val="24"/>
          <w:szCs w:val="24"/>
        </w:rPr>
      </w:pPr>
      <w:r>
        <w:rPr>
          <w:sz w:val="24"/>
          <w:szCs w:val="24"/>
        </w:rPr>
        <w:t>Prospective dates are</w:t>
      </w:r>
      <w:r w:rsidR="00910FD5" w:rsidRPr="00C562C9">
        <w:rPr>
          <w:sz w:val="24"/>
          <w:szCs w:val="24"/>
        </w:rPr>
        <w:t xml:space="preserve"> provided </w:t>
      </w:r>
      <w:r w:rsidR="00FF1AB2" w:rsidRPr="00C562C9">
        <w:rPr>
          <w:sz w:val="24"/>
          <w:szCs w:val="24"/>
        </w:rPr>
        <w:t xml:space="preserve">for </w:t>
      </w:r>
      <w:r w:rsidR="00FB6CF8">
        <w:rPr>
          <w:sz w:val="24"/>
          <w:szCs w:val="24"/>
        </w:rPr>
        <w:t>counsel</w:t>
      </w:r>
      <w:r w:rsidR="00FF1AB2" w:rsidRPr="00C562C9">
        <w:rPr>
          <w:sz w:val="24"/>
          <w:szCs w:val="24"/>
        </w:rPr>
        <w:t xml:space="preserve"> </w:t>
      </w:r>
      <w:r w:rsidR="00910FD5" w:rsidRPr="00C562C9">
        <w:rPr>
          <w:sz w:val="24"/>
          <w:szCs w:val="24"/>
        </w:rPr>
        <w:t xml:space="preserve">to coordinate </w:t>
      </w:r>
      <w:r>
        <w:rPr>
          <w:sz w:val="24"/>
          <w:szCs w:val="24"/>
        </w:rPr>
        <w:t xml:space="preserve">and </w:t>
      </w:r>
      <w:r w:rsidR="00910FD5" w:rsidRPr="00C562C9">
        <w:rPr>
          <w:sz w:val="24"/>
          <w:szCs w:val="24"/>
        </w:rPr>
        <w:t>are not held or guaranteed until a conf</w:t>
      </w:r>
      <w:r w:rsidR="00334184" w:rsidRPr="00C562C9">
        <w:rPr>
          <w:sz w:val="24"/>
          <w:szCs w:val="24"/>
        </w:rPr>
        <w:t>irmation email is received.</w:t>
      </w:r>
      <w:r w:rsidR="002A77FB" w:rsidRPr="00C562C9">
        <w:rPr>
          <w:sz w:val="24"/>
          <w:szCs w:val="24"/>
        </w:rPr>
        <w:t xml:space="preserve">  </w:t>
      </w:r>
      <w:r w:rsidR="00334184" w:rsidRPr="00C562C9">
        <w:rPr>
          <w:sz w:val="24"/>
          <w:szCs w:val="24"/>
        </w:rPr>
        <w:t xml:space="preserve">Once </w:t>
      </w:r>
      <w:r w:rsidR="002A77FB" w:rsidRPr="00C562C9">
        <w:rPr>
          <w:sz w:val="24"/>
          <w:szCs w:val="24"/>
        </w:rPr>
        <w:t xml:space="preserve">you provide </w:t>
      </w:r>
      <w:r w:rsidR="00D25E95" w:rsidRPr="00C562C9">
        <w:rPr>
          <w:sz w:val="24"/>
          <w:szCs w:val="24"/>
        </w:rPr>
        <w:t xml:space="preserve">an </w:t>
      </w:r>
      <w:r w:rsidR="002A77FB" w:rsidRPr="00C562C9">
        <w:rPr>
          <w:sz w:val="24"/>
          <w:szCs w:val="24"/>
        </w:rPr>
        <w:t xml:space="preserve">agreed upon date, the </w:t>
      </w:r>
      <w:r w:rsidR="00334184" w:rsidRPr="00C562C9">
        <w:rPr>
          <w:sz w:val="24"/>
          <w:szCs w:val="24"/>
        </w:rPr>
        <w:t xml:space="preserve">JA will </w:t>
      </w:r>
      <w:r w:rsidR="008D4F43" w:rsidRPr="00C562C9">
        <w:rPr>
          <w:sz w:val="24"/>
          <w:szCs w:val="24"/>
        </w:rPr>
        <w:t xml:space="preserve">provide </w:t>
      </w:r>
      <w:r w:rsidR="00863EB2">
        <w:rPr>
          <w:sz w:val="24"/>
          <w:szCs w:val="24"/>
        </w:rPr>
        <w:t xml:space="preserve">hearing confirmation with </w:t>
      </w:r>
      <w:r w:rsidR="002A77FB" w:rsidRPr="00C562C9">
        <w:rPr>
          <w:sz w:val="24"/>
          <w:szCs w:val="24"/>
        </w:rPr>
        <w:t xml:space="preserve">the location and/or </w:t>
      </w:r>
      <w:r w:rsidR="008D4F43" w:rsidRPr="00C562C9">
        <w:rPr>
          <w:sz w:val="24"/>
          <w:szCs w:val="24"/>
        </w:rPr>
        <w:t>Zoom link</w:t>
      </w:r>
      <w:r w:rsidR="00334184" w:rsidRPr="00C562C9">
        <w:rPr>
          <w:sz w:val="24"/>
          <w:szCs w:val="24"/>
        </w:rPr>
        <w:t xml:space="preserve"> </w:t>
      </w:r>
      <w:r w:rsidR="00757BE4" w:rsidRPr="00C562C9">
        <w:rPr>
          <w:sz w:val="24"/>
          <w:szCs w:val="24"/>
        </w:rPr>
        <w:t>for counsel to include when preparing</w:t>
      </w:r>
      <w:r w:rsidR="00337F43" w:rsidRPr="00C562C9">
        <w:rPr>
          <w:sz w:val="24"/>
          <w:szCs w:val="24"/>
        </w:rPr>
        <w:t xml:space="preserve"> a notice of hearing</w:t>
      </w:r>
      <w:r w:rsidR="00C562C9">
        <w:rPr>
          <w:sz w:val="24"/>
          <w:szCs w:val="24"/>
        </w:rPr>
        <w:t>.</w:t>
      </w:r>
      <w:r w:rsidR="00FB6CF8">
        <w:rPr>
          <w:sz w:val="24"/>
          <w:szCs w:val="24"/>
        </w:rPr>
        <w:t xml:space="preserve">  Please do not </w:t>
      </w:r>
      <w:r w:rsidR="00167EFC">
        <w:rPr>
          <w:sz w:val="24"/>
          <w:szCs w:val="24"/>
        </w:rPr>
        <w:t xml:space="preserve">file a </w:t>
      </w:r>
      <w:r w:rsidR="00FB6CF8">
        <w:rPr>
          <w:sz w:val="24"/>
          <w:szCs w:val="24"/>
        </w:rPr>
        <w:t xml:space="preserve">notice </w:t>
      </w:r>
      <w:r w:rsidR="00167EFC">
        <w:rPr>
          <w:sz w:val="24"/>
          <w:szCs w:val="24"/>
        </w:rPr>
        <w:t>of</w:t>
      </w:r>
      <w:r w:rsidR="00FB6CF8">
        <w:rPr>
          <w:sz w:val="24"/>
          <w:szCs w:val="24"/>
        </w:rPr>
        <w:t xml:space="preserve"> hearing until hearing confirmation is provided.</w:t>
      </w:r>
    </w:p>
    <w:p w:rsidR="00820350" w:rsidRDefault="00820350" w:rsidP="00C562C9">
      <w:pPr>
        <w:pStyle w:val="ListParagraph"/>
        <w:numPr>
          <w:ilvl w:val="0"/>
          <w:numId w:val="2"/>
        </w:numPr>
        <w:spacing w:after="0" w:line="240" w:lineRule="auto"/>
        <w:ind w:left="360"/>
        <w:jc w:val="both"/>
        <w:rPr>
          <w:sz w:val="24"/>
          <w:szCs w:val="24"/>
        </w:rPr>
      </w:pPr>
      <w:r>
        <w:rPr>
          <w:sz w:val="24"/>
          <w:szCs w:val="24"/>
        </w:rPr>
        <w:t>Hearing location:</w:t>
      </w:r>
    </w:p>
    <w:p w:rsidR="00820350" w:rsidRDefault="00820350" w:rsidP="00820350">
      <w:pPr>
        <w:pStyle w:val="ListParagraph"/>
        <w:spacing w:after="0" w:line="240" w:lineRule="auto"/>
        <w:jc w:val="both"/>
        <w:rPr>
          <w:sz w:val="24"/>
          <w:szCs w:val="24"/>
        </w:rPr>
      </w:pPr>
      <w:r>
        <w:rPr>
          <w:sz w:val="24"/>
          <w:szCs w:val="24"/>
        </w:rPr>
        <w:t>The Honorable Steven B. Whittington</w:t>
      </w:r>
    </w:p>
    <w:p w:rsidR="00820350" w:rsidRDefault="00820350" w:rsidP="00820350">
      <w:pPr>
        <w:pStyle w:val="ListParagraph"/>
        <w:spacing w:after="0" w:line="240" w:lineRule="auto"/>
        <w:jc w:val="both"/>
        <w:rPr>
          <w:sz w:val="24"/>
          <w:szCs w:val="24"/>
        </w:rPr>
      </w:pPr>
      <w:r>
        <w:rPr>
          <w:sz w:val="24"/>
          <w:szCs w:val="24"/>
        </w:rPr>
        <w:t>Judge William A. Wilkes Judicial Complex</w:t>
      </w:r>
    </w:p>
    <w:p w:rsidR="00820350" w:rsidRDefault="00820350" w:rsidP="00820350">
      <w:pPr>
        <w:pStyle w:val="ListParagraph"/>
        <w:spacing w:after="0" w:line="240" w:lineRule="auto"/>
        <w:jc w:val="both"/>
        <w:rPr>
          <w:sz w:val="24"/>
          <w:szCs w:val="24"/>
        </w:rPr>
      </w:pPr>
      <w:r>
        <w:rPr>
          <w:sz w:val="24"/>
          <w:szCs w:val="24"/>
        </w:rPr>
        <w:t xml:space="preserve">825 North Orange Avenue, </w:t>
      </w:r>
      <w:r w:rsidR="00167EFC">
        <w:rPr>
          <w:sz w:val="24"/>
          <w:szCs w:val="24"/>
        </w:rPr>
        <w:t xml:space="preserve">Fourth Floor, </w:t>
      </w:r>
      <w:r>
        <w:rPr>
          <w:sz w:val="24"/>
          <w:szCs w:val="24"/>
        </w:rPr>
        <w:t>Hearing Room 4-097 (or assigned courtroom)</w:t>
      </w:r>
    </w:p>
    <w:p w:rsidR="00820350" w:rsidRDefault="00820350" w:rsidP="00820350">
      <w:pPr>
        <w:pStyle w:val="ListParagraph"/>
        <w:spacing w:after="0" w:line="240" w:lineRule="auto"/>
        <w:jc w:val="both"/>
        <w:rPr>
          <w:sz w:val="24"/>
          <w:szCs w:val="24"/>
        </w:rPr>
      </w:pPr>
      <w:r>
        <w:rPr>
          <w:sz w:val="24"/>
          <w:szCs w:val="24"/>
        </w:rPr>
        <w:t>Green Cove Springs, FL 32043</w:t>
      </w:r>
    </w:p>
    <w:p w:rsidR="00C562C9" w:rsidRPr="00C562C9" w:rsidRDefault="00C562C9" w:rsidP="00C562C9">
      <w:pPr>
        <w:pStyle w:val="ListParagraph"/>
        <w:spacing w:after="0" w:line="240" w:lineRule="auto"/>
        <w:ind w:left="360"/>
        <w:jc w:val="both"/>
        <w:rPr>
          <w:sz w:val="24"/>
          <w:szCs w:val="24"/>
        </w:rPr>
      </w:pPr>
    </w:p>
    <w:p w:rsidR="00863226" w:rsidRPr="001565C2" w:rsidRDefault="00863226" w:rsidP="00863226">
      <w:pPr>
        <w:spacing w:after="0" w:line="240" w:lineRule="auto"/>
        <w:jc w:val="both"/>
        <w:rPr>
          <w:b/>
          <w:sz w:val="32"/>
          <w:szCs w:val="32"/>
          <w:u w:val="single"/>
        </w:rPr>
      </w:pPr>
      <w:r w:rsidRPr="001565C2">
        <w:rPr>
          <w:b/>
          <w:sz w:val="32"/>
          <w:szCs w:val="32"/>
          <w:u w:val="single"/>
        </w:rPr>
        <w:t xml:space="preserve">Ex Parte </w:t>
      </w:r>
    </w:p>
    <w:p w:rsidR="00863226" w:rsidRPr="00015A12" w:rsidRDefault="002A77FB" w:rsidP="008A2DA4">
      <w:pPr>
        <w:pStyle w:val="ListParagraph"/>
        <w:numPr>
          <w:ilvl w:val="0"/>
          <w:numId w:val="4"/>
        </w:numPr>
        <w:spacing w:after="0" w:line="240" w:lineRule="auto"/>
        <w:ind w:left="360"/>
        <w:jc w:val="both"/>
        <w:rPr>
          <w:sz w:val="24"/>
          <w:szCs w:val="24"/>
        </w:rPr>
      </w:pPr>
      <w:r>
        <w:rPr>
          <w:sz w:val="24"/>
          <w:szCs w:val="24"/>
        </w:rPr>
        <w:t>Ex parte will be held for brief, uncontested matters</w:t>
      </w:r>
      <w:r w:rsidR="008D4B17">
        <w:rPr>
          <w:sz w:val="24"/>
          <w:szCs w:val="24"/>
        </w:rPr>
        <w:t>, including mo</w:t>
      </w:r>
      <w:r w:rsidR="00BC5A8B">
        <w:rPr>
          <w:sz w:val="24"/>
          <w:szCs w:val="24"/>
        </w:rPr>
        <w:t>tions to withdraw and motions to set</w:t>
      </w:r>
      <w:r w:rsidR="00863EB2">
        <w:rPr>
          <w:sz w:val="24"/>
          <w:szCs w:val="24"/>
        </w:rPr>
        <w:t xml:space="preserve">, </w:t>
      </w:r>
      <w:r w:rsidR="00C562C9">
        <w:rPr>
          <w:sz w:val="24"/>
          <w:szCs w:val="24"/>
        </w:rPr>
        <w:t>if necessary</w:t>
      </w:r>
      <w:r>
        <w:rPr>
          <w:sz w:val="24"/>
          <w:szCs w:val="24"/>
        </w:rPr>
        <w:t xml:space="preserve">.  Dates may be obtained by </w:t>
      </w:r>
      <w:r w:rsidR="00015A12">
        <w:rPr>
          <w:sz w:val="24"/>
          <w:szCs w:val="24"/>
        </w:rPr>
        <w:t>emailing the JA</w:t>
      </w:r>
      <w:r w:rsidR="00C562C9">
        <w:rPr>
          <w:sz w:val="24"/>
          <w:szCs w:val="24"/>
        </w:rPr>
        <w:t xml:space="preserve"> </w:t>
      </w:r>
      <w:r w:rsidR="00863EB2">
        <w:rPr>
          <w:sz w:val="24"/>
          <w:szCs w:val="24"/>
        </w:rPr>
        <w:t>who will assign a time</w:t>
      </w:r>
      <w:r w:rsidR="00C562C9">
        <w:rPr>
          <w:sz w:val="24"/>
          <w:szCs w:val="24"/>
        </w:rPr>
        <w:t xml:space="preserve"> cer</w:t>
      </w:r>
      <w:r w:rsidR="00C562C9">
        <w:rPr>
          <w:sz w:val="24"/>
          <w:szCs w:val="24"/>
        </w:rPr>
        <w:lastRenderedPageBreak/>
        <w:t>tain to appear during ex parte by Zoom</w:t>
      </w:r>
      <w:r w:rsidR="008D4B17">
        <w:rPr>
          <w:sz w:val="24"/>
          <w:szCs w:val="24"/>
        </w:rPr>
        <w:t xml:space="preserve"> or in-person (by agreement)</w:t>
      </w:r>
      <w:r w:rsidR="00015A12">
        <w:rPr>
          <w:sz w:val="24"/>
          <w:szCs w:val="24"/>
        </w:rPr>
        <w:t xml:space="preserve">.  Please see additional information </w:t>
      </w:r>
      <w:r w:rsidR="00863EB2">
        <w:rPr>
          <w:sz w:val="24"/>
          <w:szCs w:val="24"/>
        </w:rPr>
        <w:t>for specific procedures regarding</w:t>
      </w:r>
      <w:r w:rsidR="00CC507D">
        <w:rPr>
          <w:sz w:val="24"/>
          <w:szCs w:val="24"/>
        </w:rPr>
        <w:t xml:space="preserve"> scheduling/motions to set.</w:t>
      </w:r>
    </w:p>
    <w:p w:rsidR="00A65387" w:rsidRPr="00A65387" w:rsidRDefault="00A65387" w:rsidP="00A65387">
      <w:pPr>
        <w:pStyle w:val="ListParagraph"/>
        <w:spacing w:after="0" w:line="240" w:lineRule="auto"/>
        <w:ind w:left="360"/>
        <w:jc w:val="both"/>
        <w:rPr>
          <w:sz w:val="24"/>
          <w:szCs w:val="24"/>
        </w:rPr>
      </w:pPr>
    </w:p>
    <w:p w:rsidR="00E75E5D" w:rsidRPr="007F0D72" w:rsidRDefault="00E75E5D" w:rsidP="00E75E5D">
      <w:pPr>
        <w:pStyle w:val="NoSpacing"/>
        <w:jc w:val="both"/>
        <w:rPr>
          <w:rFonts w:cs="Times New Roman"/>
          <w:b/>
          <w:sz w:val="32"/>
          <w:szCs w:val="32"/>
          <w:u w:val="single"/>
          <w:shd w:val="clear" w:color="auto" w:fill="FFFFFF"/>
        </w:rPr>
      </w:pPr>
      <w:r>
        <w:rPr>
          <w:rFonts w:cs="Times New Roman"/>
          <w:b/>
          <w:sz w:val="32"/>
          <w:szCs w:val="32"/>
          <w:u w:val="single"/>
          <w:shd w:val="clear" w:color="auto" w:fill="FFFFFF"/>
        </w:rPr>
        <w:t>Motion to Set for Trial</w:t>
      </w:r>
    </w:p>
    <w:p w:rsidR="00CC507D" w:rsidRDefault="00334184" w:rsidP="003B62E4">
      <w:pPr>
        <w:pStyle w:val="ListParagraph"/>
        <w:numPr>
          <w:ilvl w:val="0"/>
          <w:numId w:val="1"/>
        </w:numPr>
        <w:spacing w:after="0" w:line="240" w:lineRule="auto"/>
        <w:ind w:left="360"/>
        <w:jc w:val="both"/>
        <w:rPr>
          <w:sz w:val="24"/>
          <w:szCs w:val="24"/>
        </w:rPr>
      </w:pPr>
      <w:r>
        <w:rPr>
          <w:sz w:val="24"/>
          <w:szCs w:val="24"/>
        </w:rPr>
        <w:t>M</w:t>
      </w:r>
      <w:r w:rsidR="002A77FB">
        <w:rPr>
          <w:sz w:val="24"/>
          <w:szCs w:val="24"/>
        </w:rPr>
        <w:t xml:space="preserve">otions to set </w:t>
      </w:r>
      <w:r w:rsidR="00863EB2">
        <w:rPr>
          <w:sz w:val="24"/>
          <w:szCs w:val="24"/>
        </w:rPr>
        <w:t xml:space="preserve">are currently </w:t>
      </w:r>
      <w:r w:rsidR="00FB6CF8">
        <w:rPr>
          <w:sz w:val="24"/>
          <w:szCs w:val="24"/>
        </w:rPr>
        <w:t>considered by email and set for hearing, if needed.</w:t>
      </w:r>
    </w:p>
    <w:p w:rsidR="00CC507D" w:rsidRDefault="00863EB2" w:rsidP="003B62E4">
      <w:pPr>
        <w:pStyle w:val="ListParagraph"/>
        <w:numPr>
          <w:ilvl w:val="0"/>
          <w:numId w:val="1"/>
        </w:numPr>
        <w:spacing w:after="0" w:line="240" w:lineRule="auto"/>
        <w:ind w:left="360"/>
        <w:jc w:val="both"/>
        <w:rPr>
          <w:sz w:val="24"/>
          <w:szCs w:val="24"/>
        </w:rPr>
      </w:pPr>
      <w:r>
        <w:rPr>
          <w:b/>
          <w:sz w:val="24"/>
          <w:szCs w:val="24"/>
        </w:rPr>
        <w:t>Hearings</w:t>
      </w:r>
      <w:r w:rsidR="00CC507D">
        <w:rPr>
          <w:b/>
          <w:sz w:val="24"/>
          <w:szCs w:val="24"/>
        </w:rPr>
        <w:t xml:space="preserve"> over 1 hour</w:t>
      </w:r>
      <w:r w:rsidR="00167EFC">
        <w:rPr>
          <w:sz w:val="24"/>
          <w:szCs w:val="24"/>
        </w:rPr>
        <w:t xml:space="preserve">: Complete a </w:t>
      </w:r>
      <w:r w:rsidR="00CC507D">
        <w:rPr>
          <w:sz w:val="24"/>
          <w:szCs w:val="24"/>
        </w:rPr>
        <w:t>trial set memo</w:t>
      </w:r>
      <w:r>
        <w:rPr>
          <w:sz w:val="24"/>
          <w:szCs w:val="24"/>
        </w:rPr>
        <w:t>-motions</w:t>
      </w:r>
      <w:r w:rsidR="00CC507D">
        <w:rPr>
          <w:sz w:val="24"/>
          <w:szCs w:val="24"/>
        </w:rPr>
        <w:t xml:space="preserve"> </w:t>
      </w:r>
      <w:r w:rsidR="00167EFC">
        <w:rPr>
          <w:sz w:val="24"/>
          <w:szCs w:val="24"/>
        </w:rPr>
        <w:t xml:space="preserve">form and email a courtesy copy </w:t>
      </w:r>
      <w:r w:rsidR="00CC507D">
        <w:rPr>
          <w:sz w:val="24"/>
          <w:szCs w:val="24"/>
        </w:rPr>
        <w:t>to the JA for the Court’s consideration</w:t>
      </w:r>
      <w:r w:rsidR="00167EFC">
        <w:rPr>
          <w:sz w:val="24"/>
          <w:szCs w:val="24"/>
        </w:rPr>
        <w:t xml:space="preserve">.  Counsel shall agree upon the motions to be heard and length of time needed or request a hearing on </w:t>
      </w:r>
      <w:proofErr w:type="gramStart"/>
      <w:r w:rsidR="00167EFC">
        <w:rPr>
          <w:sz w:val="24"/>
          <w:szCs w:val="24"/>
        </w:rPr>
        <w:t>a  motion</w:t>
      </w:r>
      <w:proofErr w:type="gramEnd"/>
      <w:r w:rsidR="00167EFC">
        <w:rPr>
          <w:sz w:val="24"/>
          <w:szCs w:val="24"/>
        </w:rPr>
        <w:t xml:space="preserve"> to set</w:t>
      </w:r>
      <w:r w:rsidR="00CC507D">
        <w:rPr>
          <w:sz w:val="24"/>
          <w:szCs w:val="24"/>
        </w:rPr>
        <w:t>.  Upon the Court’s review, JA will contact counsel to schedule.</w:t>
      </w:r>
    </w:p>
    <w:p w:rsidR="00FB6CF8" w:rsidRDefault="00BE626B" w:rsidP="00167EFC">
      <w:pPr>
        <w:spacing w:after="0" w:line="240" w:lineRule="auto"/>
        <w:ind w:left="360"/>
        <w:jc w:val="both"/>
        <w:rPr>
          <w:sz w:val="24"/>
          <w:szCs w:val="24"/>
        </w:rPr>
      </w:pPr>
      <w:hyperlink r:id="rId6" w:history="1">
        <w:r w:rsidR="00756D55" w:rsidRPr="007C5994">
          <w:rPr>
            <w:rStyle w:val="Hyperlink"/>
            <w:sz w:val="24"/>
            <w:szCs w:val="24"/>
          </w:rPr>
          <w:t>https://www.clayclerk.com/wp-content/uploads/2022/02/Trial-Set-Memo-Motion-Hearings-Judge-Whittington.docx</w:t>
        </w:r>
      </w:hyperlink>
    </w:p>
    <w:p w:rsidR="00756D55" w:rsidRDefault="00756D55" w:rsidP="00FB6CF8">
      <w:pPr>
        <w:spacing w:after="0" w:line="240" w:lineRule="auto"/>
        <w:jc w:val="both"/>
        <w:rPr>
          <w:sz w:val="24"/>
          <w:szCs w:val="24"/>
        </w:rPr>
      </w:pPr>
    </w:p>
    <w:p w:rsidR="003B62E4" w:rsidRDefault="00CC507D" w:rsidP="003B62E4">
      <w:pPr>
        <w:pStyle w:val="ListParagraph"/>
        <w:numPr>
          <w:ilvl w:val="0"/>
          <w:numId w:val="1"/>
        </w:numPr>
        <w:spacing w:after="0" w:line="240" w:lineRule="auto"/>
        <w:ind w:left="360"/>
        <w:jc w:val="both"/>
        <w:rPr>
          <w:sz w:val="24"/>
          <w:szCs w:val="24"/>
        </w:rPr>
      </w:pPr>
      <w:r>
        <w:rPr>
          <w:b/>
          <w:sz w:val="24"/>
          <w:szCs w:val="24"/>
        </w:rPr>
        <w:t>Trial</w:t>
      </w:r>
      <w:r>
        <w:rPr>
          <w:sz w:val="24"/>
          <w:szCs w:val="24"/>
        </w:rPr>
        <w:t xml:space="preserve">.  </w:t>
      </w:r>
      <w:r w:rsidR="0032532B">
        <w:rPr>
          <w:sz w:val="24"/>
          <w:szCs w:val="24"/>
        </w:rPr>
        <w:t xml:space="preserve">Following consultation with opposing counsel, </w:t>
      </w:r>
      <w:r w:rsidR="00180AC0">
        <w:rPr>
          <w:sz w:val="24"/>
          <w:szCs w:val="24"/>
        </w:rPr>
        <w:t>a motion to set</w:t>
      </w:r>
      <w:r w:rsidR="00756D55">
        <w:rPr>
          <w:sz w:val="24"/>
          <w:szCs w:val="24"/>
        </w:rPr>
        <w:t xml:space="preserve"> for trial</w:t>
      </w:r>
      <w:r w:rsidR="00180AC0">
        <w:rPr>
          <w:sz w:val="24"/>
          <w:szCs w:val="24"/>
        </w:rPr>
        <w:t xml:space="preserve"> shall be filed.  Once docketed, a courtesy copy shall be provided to the JA along with a trial set memo for the Court’s c</w:t>
      </w:r>
      <w:r w:rsidR="00BC5A8B">
        <w:rPr>
          <w:sz w:val="24"/>
          <w:szCs w:val="24"/>
        </w:rPr>
        <w:t>onsideration</w:t>
      </w:r>
      <w:r w:rsidR="008D4B17">
        <w:rPr>
          <w:sz w:val="24"/>
          <w:szCs w:val="24"/>
        </w:rPr>
        <w:t xml:space="preserve"> </w:t>
      </w:r>
      <w:r w:rsidR="00180AC0">
        <w:rPr>
          <w:sz w:val="24"/>
          <w:szCs w:val="24"/>
        </w:rPr>
        <w:t>along with the preferred trial week</w:t>
      </w:r>
      <w:r>
        <w:rPr>
          <w:sz w:val="24"/>
          <w:szCs w:val="24"/>
        </w:rPr>
        <w:t xml:space="preserve"> (schedule on website)</w:t>
      </w:r>
      <w:r w:rsidR="00BC5A8B">
        <w:rPr>
          <w:sz w:val="24"/>
          <w:szCs w:val="24"/>
        </w:rPr>
        <w:t xml:space="preserve">.  </w:t>
      </w:r>
      <w:r w:rsidR="00180AC0">
        <w:rPr>
          <w:sz w:val="24"/>
          <w:szCs w:val="24"/>
        </w:rPr>
        <w:t xml:space="preserve">Cases will be referred to mediation and the agreed upon mediator’s name and e-mail address shall be provided.  </w:t>
      </w:r>
      <w:r w:rsidR="00BC5A8B">
        <w:rPr>
          <w:sz w:val="24"/>
          <w:szCs w:val="24"/>
        </w:rPr>
        <w:t>Upon the Court’s review, the JA will contact counsel by email to schedule the trial or a hearing on the motion to set</w:t>
      </w:r>
      <w:r w:rsidR="008D4B17">
        <w:rPr>
          <w:sz w:val="24"/>
          <w:szCs w:val="24"/>
        </w:rPr>
        <w:t>,</w:t>
      </w:r>
      <w:r w:rsidR="00BC5A8B">
        <w:rPr>
          <w:sz w:val="24"/>
          <w:szCs w:val="24"/>
        </w:rPr>
        <w:t xml:space="preserve"> if required by the Court.</w:t>
      </w:r>
    </w:p>
    <w:p w:rsidR="00180AC0" w:rsidRPr="00CD6384" w:rsidRDefault="00BE626B" w:rsidP="00180AC0">
      <w:pPr>
        <w:pStyle w:val="ListParagraph"/>
        <w:spacing w:after="0" w:line="240" w:lineRule="auto"/>
        <w:ind w:left="360"/>
        <w:jc w:val="both"/>
        <w:rPr>
          <w:sz w:val="20"/>
          <w:szCs w:val="20"/>
        </w:rPr>
      </w:pPr>
      <w:hyperlink r:id="rId7" w:history="1">
        <w:r w:rsidR="00756D55" w:rsidRPr="00CD6384">
          <w:rPr>
            <w:rStyle w:val="Hyperlink"/>
            <w:sz w:val="20"/>
            <w:szCs w:val="20"/>
          </w:rPr>
          <w:t>https://www.clayclerk.com/wp-content/uploads/2022/02/Trial-Set-Memo-Civil-Judge-Whittington.docx</w:t>
        </w:r>
      </w:hyperlink>
    </w:p>
    <w:p w:rsidR="00756D55" w:rsidRDefault="00756D55" w:rsidP="00180AC0">
      <w:pPr>
        <w:pStyle w:val="ListParagraph"/>
        <w:spacing w:after="0" w:line="240" w:lineRule="auto"/>
        <w:ind w:left="360"/>
        <w:jc w:val="both"/>
        <w:rPr>
          <w:sz w:val="24"/>
          <w:szCs w:val="24"/>
        </w:rPr>
      </w:pPr>
    </w:p>
    <w:p w:rsidR="00F95DE0" w:rsidRDefault="00F95DE0" w:rsidP="006F30F8">
      <w:pPr>
        <w:spacing w:after="0" w:line="240" w:lineRule="auto"/>
        <w:jc w:val="both"/>
        <w:rPr>
          <w:b/>
          <w:sz w:val="32"/>
          <w:szCs w:val="32"/>
          <w:u w:val="single"/>
        </w:rPr>
      </w:pPr>
      <w:r>
        <w:rPr>
          <w:b/>
          <w:sz w:val="32"/>
          <w:szCs w:val="32"/>
          <w:u w:val="single"/>
        </w:rPr>
        <w:t>M</w:t>
      </w:r>
      <w:r w:rsidR="00A852E0">
        <w:rPr>
          <w:b/>
          <w:sz w:val="32"/>
          <w:szCs w:val="32"/>
          <w:u w:val="single"/>
        </w:rPr>
        <w:t>otion Practice</w:t>
      </w:r>
      <w:r w:rsidR="00A65387">
        <w:rPr>
          <w:b/>
          <w:sz w:val="32"/>
          <w:szCs w:val="32"/>
          <w:u w:val="single"/>
        </w:rPr>
        <w:t xml:space="preserve"> / Evidence Submission</w:t>
      </w:r>
    </w:p>
    <w:p w:rsidR="007A2C90" w:rsidRDefault="001565C2" w:rsidP="00C56B36">
      <w:pPr>
        <w:pStyle w:val="NoSpacing"/>
        <w:numPr>
          <w:ilvl w:val="0"/>
          <w:numId w:val="1"/>
        </w:numPr>
        <w:ind w:left="360"/>
        <w:jc w:val="both"/>
        <w:rPr>
          <w:rStyle w:val="Strong"/>
          <w:rFonts w:cs="Times New Roman"/>
          <w:b w:val="0"/>
          <w:sz w:val="24"/>
          <w:szCs w:val="24"/>
          <w:shd w:val="clear" w:color="auto" w:fill="FFFFFF"/>
        </w:rPr>
      </w:pPr>
      <w:r w:rsidRPr="007A2C90">
        <w:rPr>
          <w:rStyle w:val="Strong"/>
          <w:rFonts w:cs="Times New Roman"/>
          <w:sz w:val="24"/>
          <w:szCs w:val="24"/>
          <w:shd w:val="clear" w:color="auto" w:fill="FFFFFF"/>
        </w:rPr>
        <w:t xml:space="preserve">Courtesy copies.  </w:t>
      </w:r>
      <w:r w:rsidR="00C34041" w:rsidRPr="007A2C90">
        <w:rPr>
          <w:rStyle w:val="Strong"/>
          <w:rFonts w:cs="Times New Roman"/>
          <w:b w:val="0"/>
          <w:sz w:val="24"/>
          <w:szCs w:val="24"/>
          <w:shd w:val="clear" w:color="auto" w:fill="FFFFFF"/>
        </w:rPr>
        <w:t>All pleadings are reviewed by the Court from the Clerk’s docket.  Courtesy copies of m</w:t>
      </w:r>
      <w:r w:rsidR="00935607" w:rsidRPr="007A2C90">
        <w:rPr>
          <w:rStyle w:val="Strong"/>
          <w:rFonts w:cs="Times New Roman"/>
          <w:b w:val="0"/>
          <w:sz w:val="24"/>
          <w:szCs w:val="24"/>
          <w:shd w:val="clear" w:color="auto" w:fill="FFFFFF"/>
        </w:rPr>
        <w:t xml:space="preserve">otions or notices of hearing available for review on the docket should not be sent to the Court.  </w:t>
      </w:r>
      <w:r w:rsidR="00596E36" w:rsidRPr="007A2C90">
        <w:rPr>
          <w:rStyle w:val="Strong"/>
          <w:rFonts w:cs="Times New Roman"/>
          <w:b w:val="0"/>
          <w:sz w:val="24"/>
          <w:szCs w:val="24"/>
          <w:shd w:val="clear" w:color="auto" w:fill="FFFFFF"/>
        </w:rPr>
        <w:t>Other c</w:t>
      </w:r>
      <w:r w:rsidR="00935607" w:rsidRPr="007A2C90">
        <w:rPr>
          <w:rStyle w:val="Strong"/>
          <w:rFonts w:cs="Times New Roman"/>
          <w:b w:val="0"/>
          <w:sz w:val="24"/>
          <w:szCs w:val="24"/>
          <w:shd w:val="clear" w:color="auto" w:fill="FFFFFF"/>
        </w:rPr>
        <w:t xml:space="preserve">ase related documents or case law should </w:t>
      </w:r>
      <w:r w:rsidR="00935607" w:rsidRPr="007A2C90">
        <w:rPr>
          <w:rStyle w:val="Strong"/>
          <w:rFonts w:cs="Times New Roman"/>
          <w:b w:val="0"/>
          <w:sz w:val="24"/>
          <w:szCs w:val="24"/>
          <w:shd w:val="clear" w:color="auto" w:fill="FFFFFF"/>
        </w:rPr>
        <w:lastRenderedPageBreak/>
        <w:t xml:space="preserve">be </w:t>
      </w:r>
      <w:r w:rsidR="007A2C90">
        <w:rPr>
          <w:rStyle w:val="Strong"/>
          <w:rFonts w:cs="Times New Roman"/>
          <w:b w:val="0"/>
          <w:sz w:val="24"/>
          <w:szCs w:val="24"/>
          <w:shd w:val="clear" w:color="auto" w:fill="FFFFFF"/>
        </w:rPr>
        <w:t>delivered</w:t>
      </w:r>
      <w:r w:rsidR="00935607" w:rsidRPr="007A2C90">
        <w:rPr>
          <w:rStyle w:val="Strong"/>
          <w:rFonts w:cs="Times New Roman"/>
          <w:b w:val="0"/>
          <w:sz w:val="24"/>
          <w:szCs w:val="24"/>
          <w:shd w:val="clear" w:color="auto" w:fill="FFFFFF"/>
        </w:rPr>
        <w:t xml:space="preserve"> to the Court no later than </w:t>
      </w:r>
      <w:r w:rsidR="006A6592" w:rsidRPr="007A2C90">
        <w:rPr>
          <w:rStyle w:val="Strong"/>
          <w:rFonts w:cs="Times New Roman"/>
          <w:b w:val="0"/>
          <w:sz w:val="24"/>
          <w:szCs w:val="24"/>
          <w:shd w:val="clear" w:color="auto" w:fill="FFFFFF"/>
        </w:rPr>
        <w:t>3 business days</w:t>
      </w:r>
      <w:r w:rsidR="00935607" w:rsidRPr="007A2C90">
        <w:rPr>
          <w:rStyle w:val="Strong"/>
          <w:rFonts w:cs="Times New Roman"/>
          <w:b w:val="0"/>
          <w:sz w:val="24"/>
          <w:szCs w:val="24"/>
          <w:shd w:val="clear" w:color="auto" w:fill="FFFFFF"/>
        </w:rPr>
        <w:t xml:space="preserve"> prior to the hearing.</w:t>
      </w:r>
    </w:p>
    <w:p w:rsidR="007A2C90" w:rsidRDefault="007A2C90" w:rsidP="00C56B36">
      <w:pPr>
        <w:pStyle w:val="NoSpacing"/>
        <w:numPr>
          <w:ilvl w:val="0"/>
          <w:numId w:val="1"/>
        </w:numPr>
        <w:ind w:left="360"/>
        <w:jc w:val="both"/>
        <w:rPr>
          <w:rStyle w:val="Strong"/>
          <w:rFonts w:cs="Times New Roman"/>
          <w:b w:val="0"/>
          <w:sz w:val="24"/>
          <w:szCs w:val="24"/>
          <w:shd w:val="clear" w:color="auto" w:fill="FFFFFF"/>
        </w:rPr>
      </w:pPr>
      <w:r>
        <w:rPr>
          <w:rStyle w:val="Strong"/>
          <w:rFonts w:cs="Times New Roman"/>
          <w:sz w:val="24"/>
          <w:szCs w:val="24"/>
          <w:shd w:val="clear" w:color="auto" w:fill="FFFFFF"/>
        </w:rPr>
        <w:t xml:space="preserve">Motions to Appoint Process Server </w:t>
      </w:r>
      <w:r>
        <w:rPr>
          <w:rStyle w:val="Strong"/>
          <w:rFonts w:cs="Times New Roman"/>
          <w:b w:val="0"/>
          <w:sz w:val="24"/>
          <w:szCs w:val="24"/>
          <w:shd w:val="clear" w:color="auto" w:fill="FFFFFF"/>
        </w:rPr>
        <w:t>are processed by the Clerk.  File a motion and the Clerk will generate an order appointing process server.</w:t>
      </w:r>
    </w:p>
    <w:p w:rsidR="00C7345F" w:rsidRPr="007A2C90" w:rsidRDefault="00C7345F" w:rsidP="00C56B36">
      <w:pPr>
        <w:pStyle w:val="NoSpacing"/>
        <w:numPr>
          <w:ilvl w:val="0"/>
          <w:numId w:val="1"/>
        </w:numPr>
        <w:ind w:left="360"/>
        <w:jc w:val="both"/>
        <w:rPr>
          <w:rStyle w:val="Strong"/>
          <w:rFonts w:cs="Times New Roman"/>
          <w:b w:val="0"/>
          <w:sz w:val="24"/>
          <w:szCs w:val="24"/>
          <w:shd w:val="clear" w:color="auto" w:fill="FFFFFF"/>
        </w:rPr>
      </w:pPr>
      <w:r w:rsidRPr="007A2C90">
        <w:rPr>
          <w:rStyle w:val="Strong"/>
          <w:rFonts w:cs="Times New Roman"/>
          <w:sz w:val="24"/>
          <w:szCs w:val="24"/>
          <w:shd w:val="clear" w:color="auto" w:fill="FFFFFF"/>
        </w:rPr>
        <w:t>Motion to Withdraw</w:t>
      </w:r>
      <w:r w:rsidRPr="007A2C90">
        <w:rPr>
          <w:rStyle w:val="Strong"/>
          <w:rFonts w:cs="Times New Roman"/>
          <w:b w:val="0"/>
          <w:sz w:val="24"/>
          <w:szCs w:val="24"/>
          <w:shd w:val="clear" w:color="auto" w:fill="FFFFFF"/>
        </w:rPr>
        <w:t xml:space="preserve"> requires consent of client and no-objection from all parties or hearing required.</w:t>
      </w:r>
    </w:p>
    <w:p w:rsidR="00A65387" w:rsidRPr="00756D55" w:rsidRDefault="001565C2" w:rsidP="00A65387">
      <w:pPr>
        <w:pStyle w:val="NoSpacing"/>
        <w:numPr>
          <w:ilvl w:val="0"/>
          <w:numId w:val="1"/>
        </w:numPr>
        <w:ind w:left="360"/>
        <w:jc w:val="both"/>
        <w:rPr>
          <w:rStyle w:val="Strong"/>
          <w:bCs w:val="0"/>
          <w:sz w:val="24"/>
          <w:szCs w:val="24"/>
          <w:u w:val="single"/>
        </w:rPr>
      </w:pPr>
      <w:r w:rsidRPr="004F3C69">
        <w:rPr>
          <w:rStyle w:val="Strong"/>
          <w:rFonts w:cs="Times New Roman"/>
          <w:sz w:val="24"/>
          <w:szCs w:val="24"/>
          <w:shd w:val="clear" w:color="auto" w:fill="FFFFFF"/>
        </w:rPr>
        <w:t>Motions to Compel</w:t>
      </w:r>
      <w:r w:rsidRPr="004F3C69">
        <w:rPr>
          <w:rStyle w:val="Strong"/>
          <w:rFonts w:cs="Times New Roman"/>
          <w:b w:val="0"/>
          <w:sz w:val="24"/>
          <w:szCs w:val="24"/>
          <w:shd w:val="clear" w:color="auto" w:fill="FFFFFF"/>
        </w:rPr>
        <w:t xml:space="preserve">.  </w:t>
      </w:r>
      <w:r w:rsidR="00935607" w:rsidRPr="004F3C69">
        <w:rPr>
          <w:rStyle w:val="Strong"/>
          <w:rFonts w:cs="Times New Roman"/>
          <w:b w:val="0"/>
          <w:sz w:val="24"/>
          <w:szCs w:val="24"/>
          <w:shd w:val="clear" w:color="auto" w:fill="FFFFFF"/>
        </w:rPr>
        <w:t xml:space="preserve">Pursuant to </w:t>
      </w:r>
      <w:r w:rsidR="004532FB">
        <w:rPr>
          <w:rStyle w:val="Strong"/>
          <w:rFonts w:cs="Times New Roman"/>
          <w:b w:val="0"/>
          <w:sz w:val="24"/>
          <w:szCs w:val="24"/>
          <w:shd w:val="clear" w:color="auto" w:fill="FFFFFF"/>
        </w:rPr>
        <w:t xml:space="preserve">First Amended </w:t>
      </w:r>
      <w:r w:rsidR="00935607" w:rsidRPr="004F3C69">
        <w:rPr>
          <w:rStyle w:val="Strong"/>
          <w:rFonts w:cs="Times New Roman"/>
          <w:b w:val="0"/>
          <w:sz w:val="24"/>
          <w:szCs w:val="24"/>
          <w:shd w:val="clear" w:color="auto" w:fill="FFFFFF"/>
        </w:rPr>
        <w:t xml:space="preserve">Administrative Order </w:t>
      </w:r>
      <w:r w:rsidR="00FF1630">
        <w:rPr>
          <w:rStyle w:val="Strong"/>
          <w:rFonts w:cs="Times New Roman"/>
          <w:b w:val="0"/>
          <w:sz w:val="24"/>
          <w:szCs w:val="24"/>
          <w:shd w:val="clear" w:color="auto" w:fill="FFFFFF"/>
        </w:rPr>
        <w:t>8</w:t>
      </w:r>
      <w:r w:rsidR="00935607" w:rsidRPr="004F3C69">
        <w:rPr>
          <w:rStyle w:val="Strong"/>
          <w:rFonts w:cs="Times New Roman"/>
          <w:b w:val="0"/>
          <w:sz w:val="24"/>
          <w:szCs w:val="24"/>
          <w:shd w:val="clear" w:color="auto" w:fill="FFFFFF"/>
        </w:rPr>
        <w:t>8-</w:t>
      </w:r>
      <w:r w:rsidR="00FF1630">
        <w:rPr>
          <w:rStyle w:val="Strong"/>
          <w:rFonts w:cs="Times New Roman"/>
          <w:b w:val="0"/>
          <w:sz w:val="24"/>
          <w:szCs w:val="24"/>
          <w:shd w:val="clear" w:color="auto" w:fill="FFFFFF"/>
        </w:rPr>
        <w:t>2</w:t>
      </w:r>
      <w:r w:rsidRPr="004F3C69">
        <w:rPr>
          <w:rStyle w:val="Strong"/>
          <w:rFonts w:cs="Times New Roman"/>
          <w:b w:val="0"/>
          <w:sz w:val="24"/>
          <w:szCs w:val="24"/>
          <w:shd w:val="clear" w:color="auto" w:fill="FFFFFF"/>
        </w:rPr>
        <w:t>, motions to compel will not be cancelled once set on the Court’s calendar.</w:t>
      </w:r>
      <w:r w:rsidR="004E4626" w:rsidRPr="004F3C69">
        <w:rPr>
          <w:rStyle w:val="Strong"/>
          <w:rFonts w:cs="Times New Roman"/>
          <w:b w:val="0"/>
          <w:sz w:val="24"/>
          <w:szCs w:val="24"/>
          <w:shd w:val="clear" w:color="auto" w:fill="FFFFFF"/>
        </w:rPr>
        <w:t xml:space="preserve">  Motions </w:t>
      </w:r>
      <w:r w:rsidR="00FF1630">
        <w:rPr>
          <w:rStyle w:val="Strong"/>
          <w:rFonts w:cs="Times New Roman"/>
          <w:b w:val="0"/>
          <w:sz w:val="24"/>
          <w:szCs w:val="24"/>
          <w:shd w:val="clear" w:color="auto" w:fill="FFFFFF"/>
        </w:rPr>
        <w:t xml:space="preserve">and notices of hearing </w:t>
      </w:r>
      <w:r w:rsidR="004E4626" w:rsidRPr="004F3C69">
        <w:rPr>
          <w:rStyle w:val="Strong"/>
          <w:rFonts w:cs="Times New Roman"/>
          <w:b w:val="0"/>
          <w:sz w:val="24"/>
          <w:szCs w:val="24"/>
          <w:shd w:val="clear" w:color="auto" w:fill="FFFFFF"/>
        </w:rPr>
        <w:t xml:space="preserve">should comply with the </w:t>
      </w:r>
      <w:r w:rsidR="00FF1630">
        <w:rPr>
          <w:rStyle w:val="Strong"/>
          <w:rFonts w:cs="Times New Roman"/>
          <w:b w:val="0"/>
          <w:sz w:val="24"/>
          <w:szCs w:val="24"/>
          <w:shd w:val="clear" w:color="auto" w:fill="FFFFFF"/>
        </w:rPr>
        <w:t xml:space="preserve">AO and </w:t>
      </w:r>
      <w:r w:rsidR="004E4626" w:rsidRPr="004F3C69">
        <w:rPr>
          <w:rStyle w:val="Strong"/>
          <w:rFonts w:cs="Times New Roman"/>
          <w:b w:val="0"/>
          <w:sz w:val="24"/>
          <w:szCs w:val="24"/>
          <w:shd w:val="clear" w:color="auto" w:fill="FFFFFF"/>
        </w:rPr>
        <w:t>rule of procedure, including certificates.</w:t>
      </w:r>
    </w:p>
    <w:p w:rsidR="00756D55" w:rsidRDefault="00BE626B" w:rsidP="00756D55">
      <w:pPr>
        <w:pStyle w:val="NoSpacing"/>
        <w:ind w:left="360"/>
        <w:jc w:val="both"/>
        <w:rPr>
          <w:rStyle w:val="Strong"/>
          <w:b w:val="0"/>
          <w:bCs w:val="0"/>
          <w:sz w:val="24"/>
          <w:szCs w:val="24"/>
          <w:u w:val="single"/>
        </w:rPr>
      </w:pPr>
      <w:hyperlink r:id="rId8" w:history="1">
        <w:r w:rsidR="00756D55" w:rsidRPr="007C5994">
          <w:rPr>
            <w:rStyle w:val="Hyperlink"/>
            <w:sz w:val="24"/>
            <w:szCs w:val="24"/>
          </w:rPr>
          <w:t>https://www.clayclerk.com/wp-content/uploads/2022/02/Administrative-Order-88-2.pdf</w:t>
        </w:r>
      </w:hyperlink>
    </w:p>
    <w:p w:rsidR="00CD6384" w:rsidRPr="00CD6384" w:rsidRDefault="00CD6384" w:rsidP="000D5CC7">
      <w:pPr>
        <w:pStyle w:val="NoSpacing"/>
        <w:numPr>
          <w:ilvl w:val="0"/>
          <w:numId w:val="1"/>
        </w:numPr>
        <w:ind w:left="360"/>
        <w:jc w:val="both"/>
        <w:rPr>
          <w:rStyle w:val="Strong"/>
          <w:bCs w:val="0"/>
          <w:sz w:val="24"/>
          <w:szCs w:val="24"/>
          <w:u w:val="single"/>
        </w:rPr>
      </w:pPr>
      <w:r>
        <w:rPr>
          <w:rStyle w:val="Strong"/>
          <w:bCs w:val="0"/>
          <w:sz w:val="24"/>
          <w:szCs w:val="24"/>
          <w:u w:val="single"/>
        </w:rPr>
        <w:t>Compulsory Medical Examinations</w:t>
      </w:r>
      <w:r>
        <w:rPr>
          <w:rStyle w:val="Strong"/>
          <w:b w:val="0"/>
          <w:bCs w:val="0"/>
          <w:sz w:val="24"/>
          <w:szCs w:val="24"/>
        </w:rPr>
        <w:t>.  Counsel shall review the Court’s CME Guidelines prior to requests for scheduling of objections/motions relating to CME’s.</w:t>
      </w:r>
    </w:p>
    <w:p w:rsidR="00CD6384" w:rsidRDefault="00BE626B" w:rsidP="00CD6384">
      <w:pPr>
        <w:pStyle w:val="NoSpacing"/>
        <w:ind w:left="360"/>
        <w:jc w:val="both"/>
        <w:rPr>
          <w:rStyle w:val="Strong"/>
          <w:b w:val="0"/>
          <w:bCs w:val="0"/>
          <w:u w:val="single"/>
        </w:rPr>
      </w:pPr>
      <w:hyperlink r:id="rId9" w:history="1">
        <w:r w:rsidR="00CD6384" w:rsidRPr="007C5994">
          <w:rPr>
            <w:rStyle w:val="Hyperlink"/>
          </w:rPr>
          <w:t>https://www.clayclerk.com/wp-content/uploads/2022/02/CME-Guidelines-for-Counsel.pdf</w:t>
        </w:r>
      </w:hyperlink>
    </w:p>
    <w:p w:rsidR="00711C76" w:rsidRPr="00711C76" w:rsidRDefault="00A65387" w:rsidP="000D5CC7">
      <w:pPr>
        <w:pStyle w:val="NoSpacing"/>
        <w:numPr>
          <w:ilvl w:val="0"/>
          <w:numId w:val="1"/>
        </w:numPr>
        <w:ind w:left="360"/>
        <w:jc w:val="both"/>
        <w:rPr>
          <w:b/>
          <w:sz w:val="24"/>
          <w:szCs w:val="24"/>
          <w:u w:val="single"/>
        </w:rPr>
      </w:pPr>
      <w:r w:rsidRPr="00A65387">
        <w:rPr>
          <w:rStyle w:val="Strong"/>
          <w:bCs w:val="0"/>
          <w:sz w:val="24"/>
          <w:szCs w:val="24"/>
        </w:rPr>
        <w:t xml:space="preserve">Evidence.  </w:t>
      </w:r>
      <w:r w:rsidRPr="00A65387">
        <w:rPr>
          <w:rFonts w:ascii="Calibri" w:hAnsi="Calibri" w:cs="Calibri"/>
          <w:color w:val="000000"/>
          <w:sz w:val="24"/>
          <w:szCs w:val="24"/>
        </w:rPr>
        <w:t xml:space="preserve">Counsel </w:t>
      </w:r>
      <w:r w:rsidR="004532FB">
        <w:rPr>
          <w:rFonts w:ascii="Calibri" w:hAnsi="Calibri" w:cs="Calibri"/>
          <w:color w:val="000000"/>
          <w:sz w:val="24"/>
          <w:szCs w:val="24"/>
        </w:rPr>
        <w:t>shall</w:t>
      </w:r>
      <w:r w:rsidRPr="00A65387">
        <w:rPr>
          <w:rFonts w:ascii="Calibri" w:hAnsi="Calibri" w:cs="Calibri"/>
          <w:color w:val="000000"/>
          <w:sz w:val="24"/>
          <w:szCs w:val="24"/>
        </w:rPr>
        <w:t xml:space="preserve"> comply with </w:t>
      </w:r>
      <w:r w:rsidR="00FF1630">
        <w:rPr>
          <w:rFonts w:ascii="Calibri" w:hAnsi="Calibri" w:cs="Calibri"/>
          <w:color w:val="000000"/>
          <w:sz w:val="24"/>
          <w:szCs w:val="24"/>
        </w:rPr>
        <w:t>the rules of evidence and procedure.</w:t>
      </w:r>
    </w:p>
    <w:p w:rsidR="00756D55" w:rsidRPr="00756D55" w:rsidRDefault="00711C76" w:rsidP="008049CA">
      <w:pPr>
        <w:pStyle w:val="NoSpacing"/>
        <w:numPr>
          <w:ilvl w:val="0"/>
          <w:numId w:val="1"/>
        </w:numPr>
        <w:ind w:left="720"/>
        <w:jc w:val="both"/>
        <w:rPr>
          <w:sz w:val="24"/>
          <w:szCs w:val="24"/>
          <w:u w:val="single"/>
        </w:rPr>
      </w:pPr>
      <w:r w:rsidRPr="00711C76">
        <w:rPr>
          <w:rStyle w:val="Strong"/>
          <w:bCs w:val="0"/>
          <w:sz w:val="24"/>
          <w:szCs w:val="24"/>
        </w:rPr>
        <w:t>Exhibit Form.</w:t>
      </w:r>
      <w:r w:rsidR="00FF1630" w:rsidRPr="00711C76">
        <w:rPr>
          <w:rFonts w:ascii="Calibri" w:hAnsi="Calibri" w:cs="Calibri"/>
          <w:color w:val="000000"/>
          <w:sz w:val="24"/>
          <w:szCs w:val="24"/>
        </w:rPr>
        <w:t xml:space="preserve">  The exhibit form found on the Court’s website should be used for all evidentiary hearings.</w:t>
      </w:r>
    </w:p>
    <w:p w:rsidR="00756D55" w:rsidRPr="00CD6384" w:rsidRDefault="00BE626B" w:rsidP="00756D55">
      <w:pPr>
        <w:pStyle w:val="NoSpacing"/>
        <w:ind w:left="720"/>
        <w:jc w:val="both"/>
        <w:rPr>
          <w:u w:val="single"/>
        </w:rPr>
      </w:pPr>
      <w:hyperlink r:id="rId10" w:history="1">
        <w:r w:rsidR="00756D55" w:rsidRPr="00CD6384">
          <w:rPr>
            <w:rStyle w:val="Hyperlink"/>
          </w:rPr>
          <w:t>https://www.clayclerk.com/wp-content/uploads/2022/02/Exhibit-List-Judge-Whittington.docx</w:t>
        </w:r>
      </w:hyperlink>
    </w:p>
    <w:p w:rsidR="00711C76" w:rsidRDefault="00711C76" w:rsidP="00711C76">
      <w:pPr>
        <w:pStyle w:val="NoSpacing"/>
        <w:numPr>
          <w:ilvl w:val="0"/>
          <w:numId w:val="1"/>
        </w:numPr>
        <w:ind w:left="720"/>
        <w:jc w:val="both"/>
        <w:rPr>
          <w:sz w:val="24"/>
          <w:szCs w:val="24"/>
        </w:rPr>
      </w:pPr>
      <w:r w:rsidRPr="00711C76">
        <w:rPr>
          <w:rStyle w:val="Strong"/>
          <w:bCs w:val="0"/>
          <w:sz w:val="24"/>
          <w:szCs w:val="24"/>
        </w:rPr>
        <w:t>Submission of Evidence.</w:t>
      </w:r>
      <w:r>
        <w:rPr>
          <w:sz w:val="24"/>
          <w:szCs w:val="24"/>
        </w:rPr>
        <w:t xml:space="preserve">  </w:t>
      </w:r>
      <w:r w:rsidR="005641E6" w:rsidRPr="00711C76">
        <w:rPr>
          <w:sz w:val="24"/>
          <w:szCs w:val="24"/>
        </w:rPr>
        <w:t>Evidence for Zoom hearings sh</w:t>
      </w:r>
      <w:r w:rsidR="004532FB">
        <w:rPr>
          <w:sz w:val="24"/>
          <w:szCs w:val="24"/>
        </w:rPr>
        <w:t>all</w:t>
      </w:r>
      <w:r w:rsidR="005641E6" w:rsidRPr="00711C76">
        <w:rPr>
          <w:sz w:val="24"/>
          <w:szCs w:val="24"/>
        </w:rPr>
        <w:t xml:space="preserve"> be </w:t>
      </w:r>
      <w:r w:rsidR="007A2C90">
        <w:rPr>
          <w:sz w:val="24"/>
          <w:szCs w:val="24"/>
        </w:rPr>
        <w:t>delivered to the Court</w:t>
      </w:r>
      <w:r w:rsidR="005641E6" w:rsidRPr="00711C76">
        <w:rPr>
          <w:sz w:val="24"/>
          <w:szCs w:val="24"/>
        </w:rPr>
        <w:t xml:space="preserve"> a minimum of 3 business days prior to hearing.</w:t>
      </w:r>
      <w:r w:rsidRPr="00711C76">
        <w:rPr>
          <w:sz w:val="24"/>
          <w:szCs w:val="24"/>
        </w:rPr>
        <w:t xml:space="preserve"> Evidence should not be filed with the Clerk until it is admitted into evidence by the Court.</w:t>
      </w:r>
    </w:p>
    <w:p w:rsidR="005F3D56" w:rsidRPr="004532FB" w:rsidRDefault="00711C76" w:rsidP="00192099">
      <w:pPr>
        <w:pStyle w:val="NoSpacing"/>
        <w:numPr>
          <w:ilvl w:val="0"/>
          <w:numId w:val="1"/>
        </w:numPr>
        <w:ind w:left="1440"/>
        <w:jc w:val="both"/>
        <w:rPr>
          <w:b/>
        </w:rPr>
      </w:pPr>
      <w:r w:rsidRPr="004532FB">
        <w:rPr>
          <w:rStyle w:val="Strong"/>
          <w:bCs w:val="0"/>
          <w:sz w:val="24"/>
          <w:szCs w:val="24"/>
        </w:rPr>
        <w:t>Format of Exhibits.</w:t>
      </w:r>
      <w:r w:rsidRPr="004532FB">
        <w:rPr>
          <w:sz w:val="24"/>
          <w:szCs w:val="24"/>
        </w:rPr>
        <w:t xml:space="preserve">    Exhibits to be entered into evidence by stipulation shall be pre-marked as numbered exhibits.  All other exhibits shall be pre-marked for identification purposes as lettered exhibits.  It shall be the responsibility of counsel to </w:t>
      </w:r>
      <w:r w:rsidRPr="004532FB">
        <w:rPr>
          <w:sz w:val="24"/>
          <w:szCs w:val="24"/>
        </w:rPr>
        <w:lastRenderedPageBreak/>
        <w:t>make sure each item of evidence is appropriately labeled prior to presentation to the Court</w:t>
      </w:r>
      <w:r w:rsidR="004532FB" w:rsidRPr="004532FB">
        <w:rPr>
          <w:sz w:val="24"/>
          <w:szCs w:val="24"/>
        </w:rPr>
        <w:t>.</w:t>
      </w:r>
    </w:p>
    <w:p w:rsidR="004532FB" w:rsidRPr="004532FB" w:rsidRDefault="004532FB" w:rsidP="004532FB">
      <w:pPr>
        <w:pStyle w:val="NoSpacing"/>
        <w:ind w:left="1440"/>
        <w:jc w:val="both"/>
        <w:rPr>
          <w:b/>
        </w:rPr>
      </w:pPr>
    </w:p>
    <w:p w:rsidR="00A65387" w:rsidRPr="007F0D72" w:rsidRDefault="00A65387" w:rsidP="00A65387">
      <w:pPr>
        <w:pStyle w:val="NoSpacing"/>
        <w:jc w:val="both"/>
        <w:rPr>
          <w:rFonts w:cs="Times New Roman"/>
          <w:b/>
          <w:sz w:val="32"/>
          <w:szCs w:val="32"/>
          <w:u w:val="single"/>
          <w:shd w:val="clear" w:color="auto" w:fill="FFFFFF"/>
        </w:rPr>
      </w:pPr>
      <w:r>
        <w:rPr>
          <w:rFonts w:cs="Times New Roman"/>
          <w:b/>
          <w:sz w:val="32"/>
          <w:szCs w:val="32"/>
          <w:u w:val="single"/>
          <w:shd w:val="clear" w:color="auto" w:fill="FFFFFF"/>
        </w:rPr>
        <w:t>Pretrial Stipulation</w:t>
      </w:r>
    </w:p>
    <w:p w:rsidR="00A65387" w:rsidRPr="00CD6384" w:rsidRDefault="00A65387" w:rsidP="00A65387">
      <w:pPr>
        <w:pStyle w:val="NoSpacing"/>
        <w:numPr>
          <w:ilvl w:val="0"/>
          <w:numId w:val="1"/>
        </w:numPr>
        <w:ind w:left="360"/>
        <w:jc w:val="both"/>
        <w:rPr>
          <w:rStyle w:val="Strong"/>
          <w:rFonts w:cs="Times New Roman"/>
          <w:bCs w:val="0"/>
          <w:sz w:val="20"/>
          <w:szCs w:val="24"/>
          <w:shd w:val="clear" w:color="auto" w:fill="FFFFFF"/>
        </w:rPr>
      </w:pPr>
      <w:r w:rsidRPr="00D63D21">
        <w:rPr>
          <w:rStyle w:val="Strong"/>
          <w:rFonts w:cs="Times New Roman"/>
          <w:sz w:val="24"/>
          <w:szCs w:val="24"/>
          <w:shd w:val="clear" w:color="auto" w:fill="FFFFFF"/>
        </w:rPr>
        <w:t xml:space="preserve">Pretrial Stipulation </w:t>
      </w:r>
      <w:r w:rsidR="00FB6CF8">
        <w:rPr>
          <w:rStyle w:val="Strong"/>
          <w:rFonts w:cs="Times New Roman"/>
          <w:b w:val="0"/>
          <w:sz w:val="24"/>
          <w:szCs w:val="24"/>
          <w:shd w:val="clear" w:color="auto" w:fill="FFFFFF"/>
        </w:rPr>
        <w:t>is</w:t>
      </w:r>
      <w:r w:rsidRPr="00D63D21">
        <w:rPr>
          <w:rStyle w:val="Strong"/>
          <w:rFonts w:cs="Times New Roman"/>
          <w:b w:val="0"/>
          <w:sz w:val="24"/>
          <w:szCs w:val="24"/>
          <w:shd w:val="clear" w:color="auto" w:fill="FFFFFF"/>
        </w:rPr>
        <w:t xml:space="preserve"> required</w:t>
      </w:r>
      <w:r w:rsidR="008D4F43">
        <w:rPr>
          <w:rStyle w:val="Strong"/>
          <w:rFonts w:cs="Times New Roman"/>
          <w:b w:val="0"/>
          <w:sz w:val="24"/>
          <w:szCs w:val="24"/>
          <w:shd w:val="clear" w:color="auto" w:fill="FFFFFF"/>
        </w:rPr>
        <w:t xml:space="preserve"> and </w:t>
      </w:r>
      <w:r w:rsidRPr="00D63D21">
        <w:rPr>
          <w:rStyle w:val="Strong"/>
          <w:rFonts w:cs="Times New Roman"/>
          <w:b w:val="0"/>
          <w:sz w:val="24"/>
          <w:szCs w:val="24"/>
          <w:shd w:val="clear" w:color="auto" w:fill="FFFFFF"/>
        </w:rPr>
        <w:t xml:space="preserve">must be </w:t>
      </w:r>
      <w:r w:rsidR="00FB6CF8">
        <w:rPr>
          <w:rStyle w:val="Strong"/>
          <w:rFonts w:cs="Times New Roman"/>
          <w:b w:val="0"/>
          <w:sz w:val="24"/>
          <w:szCs w:val="24"/>
          <w:shd w:val="clear" w:color="auto" w:fill="FFFFFF"/>
        </w:rPr>
        <w:t>completed</w:t>
      </w:r>
      <w:r w:rsidRPr="00D63D21">
        <w:rPr>
          <w:rStyle w:val="Strong"/>
          <w:rFonts w:cs="Times New Roman"/>
          <w:b w:val="0"/>
          <w:sz w:val="24"/>
          <w:szCs w:val="24"/>
          <w:shd w:val="clear" w:color="auto" w:fill="FFFFFF"/>
        </w:rPr>
        <w:t xml:space="preserve"> prior to the </w:t>
      </w:r>
      <w:r w:rsidR="00A63292">
        <w:rPr>
          <w:rStyle w:val="Strong"/>
          <w:rFonts w:cs="Times New Roman"/>
          <w:b w:val="0"/>
          <w:sz w:val="24"/>
          <w:szCs w:val="24"/>
          <w:shd w:val="clear" w:color="auto" w:fill="FFFFFF"/>
        </w:rPr>
        <w:t xml:space="preserve">Final </w:t>
      </w:r>
      <w:r w:rsidRPr="00D63D21">
        <w:rPr>
          <w:rStyle w:val="Strong"/>
          <w:rFonts w:cs="Times New Roman"/>
          <w:b w:val="0"/>
          <w:sz w:val="24"/>
          <w:szCs w:val="24"/>
          <w:shd w:val="clear" w:color="auto" w:fill="FFFFFF"/>
        </w:rPr>
        <w:t xml:space="preserve">Pretrial </w:t>
      </w:r>
      <w:r>
        <w:rPr>
          <w:rStyle w:val="Strong"/>
          <w:rFonts w:cs="Times New Roman"/>
          <w:b w:val="0"/>
          <w:sz w:val="24"/>
          <w:szCs w:val="24"/>
          <w:shd w:val="clear" w:color="auto" w:fill="FFFFFF"/>
        </w:rPr>
        <w:t>C</w:t>
      </w:r>
      <w:r w:rsidRPr="00D63D21">
        <w:rPr>
          <w:rStyle w:val="Strong"/>
          <w:rFonts w:cs="Times New Roman"/>
          <w:b w:val="0"/>
          <w:sz w:val="24"/>
          <w:szCs w:val="24"/>
          <w:shd w:val="clear" w:color="auto" w:fill="FFFFFF"/>
        </w:rPr>
        <w:t>onference.</w:t>
      </w:r>
    </w:p>
    <w:p w:rsidR="00CD6384" w:rsidRDefault="00BE626B" w:rsidP="00CD6384">
      <w:pPr>
        <w:pStyle w:val="NoSpacing"/>
        <w:ind w:left="360"/>
        <w:jc w:val="both"/>
        <w:rPr>
          <w:rStyle w:val="Strong"/>
          <w:rFonts w:cs="Times New Roman"/>
          <w:bCs w:val="0"/>
          <w:sz w:val="20"/>
          <w:szCs w:val="24"/>
          <w:shd w:val="clear" w:color="auto" w:fill="FFFFFF"/>
        </w:rPr>
      </w:pPr>
      <w:hyperlink r:id="rId11" w:history="1">
        <w:r w:rsidR="00CD6384" w:rsidRPr="007C5994">
          <w:rPr>
            <w:rStyle w:val="Hyperlink"/>
            <w:rFonts w:cs="Times New Roman"/>
            <w:sz w:val="20"/>
            <w:szCs w:val="24"/>
            <w:shd w:val="clear" w:color="auto" w:fill="FFFFFF"/>
          </w:rPr>
          <w:t>https://www.clayclerk.com/wp-content/uploads/2022/02/Pretrial-Stipulation-Civil-Judge-Whittington.docx</w:t>
        </w:r>
      </w:hyperlink>
    </w:p>
    <w:p w:rsidR="00A65387" w:rsidRPr="005641E6" w:rsidRDefault="00A65387" w:rsidP="00A65387">
      <w:pPr>
        <w:pStyle w:val="NoSpacing"/>
        <w:jc w:val="both"/>
        <w:rPr>
          <w:rStyle w:val="Strong"/>
          <w:rFonts w:cs="Times New Roman"/>
          <w:b w:val="0"/>
          <w:sz w:val="24"/>
          <w:szCs w:val="24"/>
          <w:shd w:val="clear" w:color="auto" w:fill="FFFFFF"/>
        </w:rPr>
      </w:pPr>
    </w:p>
    <w:p w:rsidR="00F95DE0" w:rsidRPr="00CF3950" w:rsidRDefault="00F95DE0" w:rsidP="006F30F8">
      <w:pPr>
        <w:spacing w:after="0" w:line="240" w:lineRule="auto"/>
        <w:jc w:val="both"/>
        <w:rPr>
          <w:b/>
          <w:sz w:val="32"/>
          <w:szCs w:val="32"/>
          <w:u w:val="single"/>
        </w:rPr>
      </w:pPr>
      <w:r w:rsidRPr="00CF3950">
        <w:rPr>
          <w:b/>
          <w:sz w:val="32"/>
          <w:szCs w:val="32"/>
          <w:u w:val="single"/>
        </w:rPr>
        <w:t>P</w:t>
      </w:r>
      <w:r w:rsidR="00A852E0">
        <w:rPr>
          <w:b/>
          <w:sz w:val="32"/>
          <w:szCs w:val="32"/>
          <w:u w:val="single"/>
        </w:rPr>
        <w:t>roposed Orders</w:t>
      </w:r>
    </w:p>
    <w:p w:rsidR="005534CF" w:rsidRDefault="006A601C" w:rsidP="006F30F8">
      <w:pPr>
        <w:pStyle w:val="NoSpacing"/>
        <w:numPr>
          <w:ilvl w:val="0"/>
          <w:numId w:val="1"/>
        </w:numPr>
        <w:ind w:left="360"/>
        <w:jc w:val="both"/>
        <w:rPr>
          <w:rFonts w:cs="Times New Roman"/>
          <w:sz w:val="24"/>
          <w:szCs w:val="24"/>
        </w:rPr>
      </w:pPr>
      <w:r>
        <w:rPr>
          <w:rFonts w:cs="Times New Roman"/>
          <w:sz w:val="24"/>
          <w:szCs w:val="24"/>
        </w:rPr>
        <w:t xml:space="preserve">Unless otherwise </w:t>
      </w:r>
      <w:r w:rsidR="00A874C1">
        <w:rPr>
          <w:rFonts w:cs="Times New Roman"/>
          <w:sz w:val="24"/>
          <w:szCs w:val="24"/>
        </w:rPr>
        <w:t>ordered</w:t>
      </w:r>
      <w:r>
        <w:rPr>
          <w:rFonts w:cs="Times New Roman"/>
          <w:sz w:val="24"/>
          <w:szCs w:val="24"/>
        </w:rPr>
        <w:t xml:space="preserve">, all proposed orders shall be </w:t>
      </w:r>
      <w:r w:rsidR="00C7345F">
        <w:rPr>
          <w:rFonts w:cs="Times New Roman"/>
          <w:sz w:val="24"/>
          <w:szCs w:val="24"/>
        </w:rPr>
        <w:t>e-mailed to JA</w:t>
      </w:r>
      <w:r>
        <w:rPr>
          <w:rFonts w:cs="Times New Roman"/>
          <w:sz w:val="24"/>
          <w:szCs w:val="24"/>
        </w:rPr>
        <w:t xml:space="preserve"> within 10 days of the Court’s ruling.</w:t>
      </w:r>
    </w:p>
    <w:p w:rsidR="006E3CFF" w:rsidRPr="006E3CFF" w:rsidRDefault="00B05891" w:rsidP="00A26706">
      <w:pPr>
        <w:pStyle w:val="NoSpacing"/>
        <w:numPr>
          <w:ilvl w:val="0"/>
          <w:numId w:val="1"/>
        </w:numPr>
        <w:tabs>
          <w:tab w:val="left" w:pos="360"/>
        </w:tabs>
        <w:ind w:left="360"/>
        <w:jc w:val="both"/>
        <w:rPr>
          <w:sz w:val="24"/>
          <w:szCs w:val="24"/>
        </w:rPr>
      </w:pPr>
      <w:r w:rsidRPr="006E3CFF">
        <w:rPr>
          <w:rFonts w:cs="Times New Roman"/>
          <w:b/>
          <w:sz w:val="24"/>
          <w:szCs w:val="24"/>
        </w:rPr>
        <w:t xml:space="preserve">Electronic Signing.  </w:t>
      </w:r>
      <w:r w:rsidR="00A874C1">
        <w:rPr>
          <w:rFonts w:ascii="Calibri" w:hAnsi="Calibri" w:cs="Calibri"/>
          <w:color w:val="000000"/>
          <w:sz w:val="24"/>
          <w:szCs w:val="24"/>
        </w:rPr>
        <w:t xml:space="preserve">Orders are electronically signed through </w:t>
      </w:r>
      <w:r w:rsidR="006E3CFF" w:rsidRPr="006E3CFF">
        <w:rPr>
          <w:rFonts w:ascii="Calibri" w:hAnsi="Calibri" w:cs="Calibri"/>
          <w:color w:val="000000"/>
          <w:sz w:val="24"/>
          <w:szCs w:val="24"/>
        </w:rPr>
        <w:t xml:space="preserve">the Clerk’s Benchmark system.  Preferred format is Word.  Consent judgments </w:t>
      </w:r>
      <w:r w:rsidR="00FF1630">
        <w:rPr>
          <w:rFonts w:ascii="Calibri" w:hAnsi="Calibri" w:cs="Calibri"/>
          <w:color w:val="000000"/>
          <w:sz w:val="24"/>
          <w:szCs w:val="24"/>
        </w:rPr>
        <w:t xml:space="preserve">signed by the parties </w:t>
      </w:r>
      <w:r w:rsidR="006E3CFF" w:rsidRPr="006E3CFF">
        <w:rPr>
          <w:rFonts w:ascii="Calibri" w:hAnsi="Calibri" w:cs="Calibri"/>
          <w:color w:val="000000"/>
          <w:sz w:val="24"/>
          <w:szCs w:val="24"/>
        </w:rPr>
        <w:t>may be sent in .pdf.</w:t>
      </w:r>
      <w:r w:rsidR="006E3CFF">
        <w:rPr>
          <w:rFonts w:ascii="Calibri" w:hAnsi="Calibri" w:cs="Calibri"/>
          <w:color w:val="000000"/>
          <w:sz w:val="24"/>
          <w:szCs w:val="24"/>
        </w:rPr>
        <w:t xml:space="preserve">  </w:t>
      </w:r>
      <w:r w:rsidR="006E3CFF" w:rsidRPr="006E3CFF">
        <w:rPr>
          <w:rFonts w:ascii="Calibri" w:hAnsi="Calibri" w:cs="Calibri"/>
          <w:color w:val="000000"/>
          <w:sz w:val="24"/>
          <w:szCs w:val="24"/>
        </w:rPr>
        <w:t xml:space="preserve">Orders should contain one signature line for </w:t>
      </w:r>
      <w:r w:rsidR="006E3CFF">
        <w:rPr>
          <w:rFonts w:ascii="Calibri" w:hAnsi="Calibri" w:cs="Calibri"/>
          <w:color w:val="000000"/>
          <w:sz w:val="24"/>
          <w:szCs w:val="24"/>
        </w:rPr>
        <w:t xml:space="preserve">Judge’s </w:t>
      </w:r>
      <w:r w:rsidR="006E3CFF" w:rsidRPr="006E3CFF">
        <w:rPr>
          <w:rFonts w:ascii="Calibri" w:hAnsi="Calibri" w:cs="Calibri"/>
          <w:color w:val="000000"/>
          <w:sz w:val="24"/>
          <w:szCs w:val="24"/>
        </w:rPr>
        <w:t>electronic signature.  Cover letters should be scanned as separate documents.</w:t>
      </w:r>
      <w:r w:rsidR="006E3CFF">
        <w:rPr>
          <w:rFonts w:ascii="Calibri" w:hAnsi="Calibri" w:cs="Calibri"/>
          <w:color w:val="000000"/>
          <w:sz w:val="24"/>
          <w:szCs w:val="24"/>
        </w:rPr>
        <w:t xml:space="preserve">  </w:t>
      </w:r>
      <w:r w:rsidR="006E3CFF" w:rsidRPr="006E3CFF">
        <w:rPr>
          <w:rFonts w:ascii="Calibri" w:hAnsi="Calibri" w:cs="Calibri"/>
          <w:color w:val="000000"/>
          <w:sz w:val="24"/>
          <w:szCs w:val="24"/>
        </w:rPr>
        <w:t xml:space="preserve">Ex parte </w:t>
      </w:r>
      <w:r w:rsidR="006E3CFF">
        <w:rPr>
          <w:rFonts w:ascii="Calibri" w:hAnsi="Calibri" w:cs="Calibri"/>
          <w:color w:val="000000"/>
          <w:sz w:val="24"/>
          <w:szCs w:val="24"/>
        </w:rPr>
        <w:t>consent</w:t>
      </w:r>
      <w:r w:rsidR="006E3CFF" w:rsidRPr="006E3CFF">
        <w:rPr>
          <w:rFonts w:ascii="Calibri" w:hAnsi="Calibri" w:cs="Calibri"/>
          <w:color w:val="000000"/>
          <w:sz w:val="24"/>
          <w:szCs w:val="24"/>
        </w:rPr>
        <w:t xml:space="preserve"> judgments and orders should be submitted five days prior to your hearing for review</w:t>
      </w:r>
      <w:r w:rsidR="0091114E">
        <w:rPr>
          <w:rFonts w:ascii="Calibri" w:hAnsi="Calibri" w:cs="Calibri"/>
          <w:color w:val="000000"/>
          <w:sz w:val="24"/>
          <w:szCs w:val="24"/>
        </w:rPr>
        <w:t xml:space="preserve"> so that </w:t>
      </w:r>
      <w:r w:rsidR="002A400C">
        <w:rPr>
          <w:rFonts w:ascii="Calibri" w:hAnsi="Calibri" w:cs="Calibri"/>
          <w:color w:val="000000"/>
          <w:sz w:val="24"/>
          <w:szCs w:val="24"/>
        </w:rPr>
        <w:t xml:space="preserve">the </w:t>
      </w:r>
      <w:r w:rsidR="0091114E">
        <w:rPr>
          <w:rFonts w:ascii="Calibri" w:hAnsi="Calibri" w:cs="Calibri"/>
          <w:color w:val="000000"/>
          <w:sz w:val="24"/>
          <w:szCs w:val="24"/>
        </w:rPr>
        <w:t xml:space="preserve">JA may upload to the Judge’s </w:t>
      </w:r>
      <w:r w:rsidR="006E3CFF">
        <w:rPr>
          <w:rFonts w:ascii="Calibri" w:hAnsi="Calibri" w:cs="Calibri"/>
          <w:color w:val="000000"/>
          <w:sz w:val="24"/>
          <w:szCs w:val="24"/>
        </w:rPr>
        <w:t>queue.</w:t>
      </w:r>
    </w:p>
    <w:p w:rsidR="00D63D21" w:rsidRDefault="009B2020" w:rsidP="00D63D21">
      <w:pPr>
        <w:pStyle w:val="NoSpacing"/>
        <w:numPr>
          <w:ilvl w:val="0"/>
          <w:numId w:val="1"/>
        </w:numPr>
        <w:ind w:left="360"/>
        <w:jc w:val="both"/>
        <w:rPr>
          <w:rFonts w:cs="Times New Roman"/>
          <w:sz w:val="24"/>
          <w:szCs w:val="24"/>
        </w:rPr>
      </w:pPr>
      <w:r w:rsidRPr="008C4702">
        <w:rPr>
          <w:rFonts w:cs="Times New Roman"/>
          <w:b/>
          <w:sz w:val="24"/>
          <w:szCs w:val="24"/>
        </w:rPr>
        <w:t>Form</w:t>
      </w:r>
      <w:r w:rsidR="00B05891">
        <w:rPr>
          <w:rFonts w:cs="Times New Roman"/>
          <w:sz w:val="24"/>
          <w:szCs w:val="24"/>
        </w:rPr>
        <w:t xml:space="preserve">.  </w:t>
      </w:r>
      <w:r w:rsidRPr="008C4702">
        <w:rPr>
          <w:rFonts w:cs="Times New Roman"/>
          <w:sz w:val="24"/>
          <w:szCs w:val="24"/>
        </w:rPr>
        <w:t xml:space="preserve">The </w:t>
      </w:r>
      <w:r w:rsidR="001C377E" w:rsidRPr="008C4702">
        <w:rPr>
          <w:rFonts w:cs="Times New Roman"/>
          <w:sz w:val="24"/>
          <w:szCs w:val="24"/>
        </w:rPr>
        <w:t xml:space="preserve">proposed </w:t>
      </w:r>
      <w:r w:rsidRPr="008C4702">
        <w:rPr>
          <w:rFonts w:cs="Times New Roman"/>
          <w:sz w:val="24"/>
          <w:szCs w:val="24"/>
        </w:rPr>
        <w:t xml:space="preserve">order </w:t>
      </w:r>
      <w:r w:rsidR="00E4686E">
        <w:rPr>
          <w:rFonts w:cs="Times New Roman"/>
          <w:sz w:val="24"/>
          <w:szCs w:val="24"/>
        </w:rPr>
        <w:t>shall</w:t>
      </w:r>
      <w:r w:rsidRPr="008C4702">
        <w:rPr>
          <w:rFonts w:cs="Times New Roman"/>
          <w:sz w:val="24"/>
          <w:szCs w:val="24"/>
        </w:rPr>
        <w:t xml:space="preserve"> </w:t>
      </w:r>
      <w:r w:rsidR="00E4686E">
        <w:rPr>
          <w:rFonts w:cs="Times New Roman"/>
          <w:sz w:val="24"/>
          <w:szCs w:val="24"/>
        </w:rPr>
        <w:t xml:space="preserve">include:  1) </w:t>
      </w:r>
      <w:r w:rsidR="00B05891">
        <w:rPr>
          <w:rFonts w:cs="Times New Roman"/>
          <w:sz w:val="24"/>
          <w:szCs w:val="24"/>
        </w:rPr>
        <w:t xml:space="preserve">title with subject matter of the pleading or motion; 2) </w:t>
      </w:r>
      <w:r w:rsidR="00E4686E">
        <w:rPr>
          <w:rFonts w:cs="Times New Roman"/>
          <w:sz w:val="24"/>
          <w:szCs w:val="24"/>
        </w:rPr>
        <w:t>th</w:t>
      </w:r>
      <w:r w:rsidRPr="008C4702">
        <w:rPr>
          <w:rFonts w:cs="Times New Roman"/>
          <w:sz w:val="24"/>
          <w:szCs w:val="24"/>
        </w:rPr>
        <w:t>e date of the hearing</w:t>
      </w:r>
      <w:r w:rsidR="001C377E" w:rsidRPr="008C4702">
        <w:rPr>
          <w:rFonts w:cs="Times New Roman"/>
          <w:sz w:val="24"/>
          <w:szCs w:val="24"/>
        </w:rPr>
        <w:t>, if any</w:t>
      </w:r>
      <w:r w:rsidR="00E4686E">
        <w:rPr>
          <w:rFonts w:cs="Times New Roman"/>
          <w:sz w:val="24"/>
          <w:szCs w:val="24"/>
        </w:rPr>
        <w:t>; 2)</w:t>
      </w:r>
      <w:r w:rsidRPr="008C4702">
        <w:rPr>
          <w:rFonts w:cs="Times New Roman"/>
          <w:sz w:val="24"/>
          <w:szCs w:val="24"/>
        </w:rPr>
        <w:t xml:space="preserve"> the name of the motion heard and date in which it was filed</w:t>
      </w:r>
      <w:r w:rsidR="00B05891">
        <w:rPr>
          <w:rFonts w:cs="Times New Roman"/>
          <w:sz w:val="24"/>
          <w:szCs w:val="24"/>
        </w:rPr>
        <w:t>/</w:t>
      </w:r>
      <w:r w:rsidR="00A63292">
        <w:rPr>
          <w:rFonts w:cs="Times New Roman"/>
          <w:sz w:val="24"/>
          <w:szCs w:val="24"/>
        </w:rPr>
        <w:t xml:space="preserve">clerk’s </w:t>
      </w:r>
      <w:r w:rsidR="00B05891">
        <w:rPr>
          <w:rFonts w:cs="Times New Roman"/>
          <w:sz w:val="24"/>
          <w:szCs w:val="24"/>
        </w:rPr>
        <w:t>docket number</w:t>
      </w:r>
      <w:r w:rsidR="00A63292">
        <w:rPr>
          <w:rFonts w:cs="Times New Roman"/>
          <w:sz w:val="24"/>
          <w:szCs w:val="24"/>
        </w:rPr>
        <w:t xml:space="preserve"> (not e-portal)</w:t>
      </w:r>
      <w:r w:rsidR="00E4686E">
        <w:rPr>
          <w:rFonts w:cs="Times New Roman"/>
          <w:sz w:val="24"/>
          <w:szCs w:val="24"/>
        </w:rPr>
        <w:t>; and 3) page numbers</w:t>
      </w:r>
      <w:r w:rsidRPr="008C4702">
        <w:rPr>
          <w:rFonts w:cs="Times New Roman"/>
          <w:sz w:val="24"/>
          <w:szCs w:val="24"/>
        </w:rPr>
        <w:t xml:space="preserve">.  </w:t>
      </w:r>
      <w:r w:rsidR="00E4686E">
        <w:rPr>
          <w:rFonts w:cs="Times New Roman"/>
          <w:sz w:val="24"/>
          <w:szCs w:val="24"/>
        </w:rPr>
        <w:t>Consent or agreed motions shall state such in the motion.  T</w:t>
      </w:r>
      <w:r w:rsidRPr="008C4702">
        <w:rPr>
          <w:rFonts w:cs="Times New Roman"/>
          <w:sz w:val="24"/>
          <w:szCs w:val="24"/>
        </w:rPr>
        <w:t xml:space="preserve">he </w:t>
      </w:r>
      <w:r w:rsidR="00E4686E">
        <w:rPr>
          <w:rFonts w:cs="Times New Roman"/>
          <w:sz w:val="24"/>
          <w:szCs w:val="24"/>
        </w:rPr>
        <w:t>Court</w:t>
      </w:r>
      <w:r w:rsidRPr="008C4702">
        <w:rPr>
          <w:rFonts w:cs="Times New Roman"/>
          <w:sz w:val="24"/>
          <w:szCs w:val="24"/>
        </w:rPr>
        <w:t xml:space="preserve">’s signature </w:t>
      </w:r>
      <w:r w:rsidR="00E4686E">
        <w:rPr>
          <w:rFonts w:cs="Times New Roman"/>
          <w:sz w:val="24"/>
          <w:szCs w:val="24"/>
        </w:rPr>
        <w:t>page shall</w:t>
      </w:r>
      <w:r w:rsidRPr="008C4702">
        <w:rPr>
          <w:rFonts w:cs="Times New Roman"/>
          <w:sz w:val="24"/>
          <w:szCs w:val="24"/>
        </w:rPr>
        <w:t xml:space="preserve"> contain substantive language, not just a signature page</w:t>
      </w:r>
      <w:r w:rsidR="00C33C41">
        <w:rPr>
          <w:rFonts w:cs="Times New Roman"/>
          <w:sz w:val="24"/>
          <w:szCs w:val="24"/>
        </w:rPr>
        <w:t xml:space="preserve"> and allow sufficient space for an electronic signature</w:t>
      </w:r>
      <w:r w:rsidRPr="008C4702">
        <w:rPr>
          <w:rFonts w:cs="Times New Roman"/>
          <w:sz w:val="24"/>
          <w:szCs w:val="24"/>
        </w:rPr>
        <w:t xml:space="preserve">.  </w:t>
      </w:r>
      <w:r w:rsidR="006F30F8" w:rsidRPr="008C4702">
        <w:rPr>
          <w:rFonts w:cs="Times New Roman"/>
          <w:sz w:val="24"/>
          <w:szCs w:val="24"/>
        </w:rPr>
        <w:t xml:space="preserve">All parties </w:t>
      </w:r>
      <w:r w:rsidR="00CB4AA6">
        <w:rPr>
          <w:rFonts w:cs="Times New Roman"/>
          <w:sz w:val="24"/>
          <w:szCs w:val="24"/>
        </w:rPr>
        <w:t>required</w:t>
      </w:r>
      <w:r w:rsidR="006F30F8" w:rsidRPr="008C4702">
        <w:rPr>
          <w:rFonts w:cs="Times New Roman"/>
          <w:sz w:val="24"/>
          <w:szCs w:val="24"/>
        </w:rPr>
        <w:t xml:space="preserve"> to receive a copy of the order shall be so listed on the last page of the order</w:t>
      </w:r>
      <w:r w:rsidR="008C4702" w:rsidRPr="008C4702">
        <w:rPr>
          <w:rFonts w:cs="Times New Roman"/>
          <w:sz w:val="24"/>
          <w:szCs w:val="24"/>
        </w:rPr>
        <w:t xml:space="preserve"> with either their </w:t>
      </w:r>
      <w:r w:rsidR="00E4686E">
        <w:rPr>
          <w:rFonts w:cs="Times New Roman"/>
          <w:sz w:val="24"/>
          <w:szCs w:val="24"/>
        </w:rPr>
        <w:t xml:space="preserve">designated </w:t>
      </w:r>
      <w:r w:rsidR="008C4702" w:rsidRPr="008C4702">
        <w:rPr>
          <w:rFonts w:cs="Times New Roman"/>
          <w:sz w:val="24"/>
          <w:szCs w:val="24"/>
        </w:rPr>
        <w:t>email address or mailing address</w:t>
      </w:r>
      <w:r w:rsidR="006F30F8" w:rsidRPr="008C4702">
        <w:rPr>
          <w:rFonts w:cs="Times New Roman"/>
          <w:sz w:val="24"/>
          <w:szCs w:val="24"/>
        </w:rPr>
        <w:t>.</w:t>
      </w:r>
    </w:p>
    <w:p w:rsidR="003836CC" w:rsidRDefault="00C33C41" w:rsidP="003836CC">
      <w:pPr>
        <w:pStyle w:val="NoSpacing"/>
        <w:numPr>
          <w:ilvl w:val="0"/>
          <w:numId w:val="1"/>
        </w:numPr>
        <w:ind w:left="360"/>
        <w:jc w:val="both"/>
        <w:rPr>
          <w:rFonts w:cs="Times New Roman"/>
          <w:sz w:val="24"/>
          <w:szCs w:val="24"/>
        </w:rPr>
      </w:pPr>
      <w:r>
        <w:rPr>
          <w:rFonts w:cs="Times New Roman"/>
          <w:b/>
          <w:sz w:val="24"/>
          <w:szCs w:val="24"/>
        </w:rPr>
        <w:t>Pro Se Parties</w:t>
      </w:r>
      <w:r w:rsidR="003B62E4">
        <w:rPr>
          <w:rFonts w:cs="Times New Roman"/>
          <w:b/>
          <w:sz w:val="24"/>
          <w:szCs w:val="24"/>
        </w:rPr>
        <w:t>/Mailing Orders</w:t>
      </w:r>
      <w:r w:rsidR="006A601C" w:rsidRPr="008C4702">
        <w:rPr>
          <w:rFonts w:cs="Times New Roman"/>
          <w:b/>
          <w:sz w:val="24"/>
          <w:szCs w:val="24"/>
        </w:rPr>
        <w:t>:</w:t>
      </w:r>
      <w:r w:rsidR="006A601C" w:rsidRPr="008C4702">
        <w:rPr>
          <w:rFonts w:cs="Times New Roman"/>
          <w:b/>
          <w:sz w:val="24"/>
          <w:szCs w:val="24"/>
        </w:rPr>
        <w:tab/>
      </w:r>
      <w:r w:rsidR="008C4702" w:rsidRPr="008C4702">
        <w:rPr>
          <w:rFonts w:cs="Times New Roman"/>
          <w:sz w:val="24"/>
          <w:szCs w:val="24"/>
        </w:rPr>
        <w:t xml:space="preserve">If </w:t>
      </w:r>
      <w:r w:rsidR="00C34041">
        <w:rPr>
          <w:rFonts w:cs="Times New Roman"/>
          <w:sz w:val="24"/>
          <w:szCs w:val="24"/>
        </w:rPr>
        <w:t>a</w:t>
      </w:r>
      <w:r w:rsidR="008C4702" w:rsidRPr="008C4702">
        <w:rPr>
          <w:rFonts w:cs="Times New Roman"/>
          <w:sz w:val="24"/>
          <w:szCs w:val="24"/>
        </w:rPr>
        <w:t xml:space="preserve"> party </w:t>
      </w:r>
      <w:r>
        <w:rPr>
          <w:rFonts w:cs="Times New Roman"/>
          <w:sz w:val="24"/>
          <w:szCs w:val="24"/>
        </w:rPr>
        <w:t>has not filed a Notice of Designation of Email Address</w:t>
      </w:r>
      <w:r w:rsidR="008C4702" w:rsidRPr="008C4702">
        <w:rPr>
          <w:rFonts w:cs="Times New Roman"/>
          <w:sz w:val="24"/>
          <w:szCs w:val="24"/>
        </w:rPr>
        <w:t xml:space="preserve">, </w:t>
      </w:r>
      <w:r>
        <w:rPr>
          <w:rFonts w:cs="Times New Roman"/>
          <w:sz w:val="24"/>
          <w:szCs w:val="24"/>
        </w:rPr>
        <w:t>the Court cannot e-serve the party</w:t>
      </w:r>
      <w:r w:rsidR="00C34041">
        <w:rPr>
          <w:rFonts w:cs="Times New Roman"/>
          <w:sz w:val="24"/>
          <w:szCs w:val="24"/>
        </w:rPr>
        <w:t xml:space="preserve"> as the sole means of service</w:t>
      </w:r>
      <w:r>
        <w:rPr>
          <w:rFonts w:cs="Times New Roman"/>
          <w:sz w:val="24"/>
          <w:szCs w:val="24"/>
        </w:rPr>
        <w:t>.  The order’s certificate should reflect “Counsel to mail copies to:” and counsel shall mail copies of the</w:t>
      </w:r>
      <w:r w:rsidR="00FF1630">
        <w:rPr>
          <w:rFonts w:cs="Times New Roman"/>
          <w:sz w:val="24"/>
          <w:szCs w:val="24"/>
        </w:rPr>
        <w:t xml:space="preserve"> conformed order to the parties.</w:t>
      </w:r>
    </w:p>
    <w:p w:rsidR="003836CC" w:rsidRPr="00C34041" w:rsidRDefault="00C562C9" w:rsidP="00AA1664">
      <w:pPr>
        <w:pStyle w:val="NoSpacing"/>
        <w:numPr>
          <w:ilvl w:val="0"/>
          <w:numId w:val="1"/>
        </w:numPr>
        <w:ind w:left="360"/>
        <w:jc w:val="both"/>
        <w:rPr>
          <w:rFonts w:cs="Times New Roman"/>
          <w:sz w:val="24"/>
          <w:szCs w:val="24"/>
        </w:rPr>
      </w:pPr>
      <w:r w:rsidRPr="00C34041">
        <w:rPr>
          <w:rStyle w:val="Strong"/>
          <w:rFonts w:cs="Times New Roman"/>
          <w:b w:val="0"/>
          <w:sz w:val="24"/>
          <w:szCs w:val="24"/>
          <w:shd w:val="clear" w:color="auto" w:fill="FFFFFF"/>
        </w:rPr>
        <w:lastRenderedPageBreak/>
        <w:t xml:space="preserve">Where permitted by Rule, </w:t>
      </w:r>
      <w:r w:rsidR="003836CC" w:rsidRPr="00C34041">
        <w:rPr>
          <w:rFonts w:cs="Times New Roman"/>
          <w:sz w:val="24"/>
          <w:szCs w:val="24"/>
        </w:rPr>
        <w:t xml:space="preserve">Counsel shall be responsible for mailing conformed copies of any order that requires service by mail in which stamped envelopes have not been provided by </w:t>
      </w:r>
      <w:r w:rsidR="00C34041">
        <w:rPr>
          <w:rFonts w:cs="Times New Roman"/>
          <w:sz w:val="24"/>
          <w:szCs w:val="24"/>
        </w:rPr>
        <w:t xml:space="preserve">counsel to </w:t>
      </w:r>
      <w:r w:rsidR="003836CC" w:rsidRPr="00C34041">
        <w:rPr>
          <w:rFonts w:cs="Times New Roman"/>
          <w:sz w:val="24"/>
          <w:szCs w:val="24"/>
        </w:rPr>
        <w:t>the Court.</w:t>
      </w:r>
      <w:r w:rsidR="00A63292">
        <w:rPr>
          <w:rFonts w:cs="Times New Roman"/>
          <w:sz w:val="24"/>
          <w:szCs w:val="24"/>
        </w:rPr>
        <w:t xml:space="preserve">  Certificate of service should reflect </w:t>
      </w:r>
      <w:r w:rsidR="007F310F">
        <w:rPr>
          <w:rFonts w:cs="Times New Roman"/>
          <w:sz w:val="24"/>
          <w:szCs w:val="24"/>
        </w:rPr>
        <w:t>such as noted above.</w:t>
      </w:r>
    </w:p>
    <w:p w:rsidR="00A874C1" w:rsidRDefault="00A874C1" w:rsidP="00A874C1">
      <w:pPr>
        <w:pStyle w:val="NoSpacing"/>
        <w:ind w:left="360"/>
        <w:jc w:val="both"/>
        <w:rPr>
          <w:rFonts w:cs="Times New Roman"/>
          <w:sz w:val="24"/>
          <w:szCs w:val="24"/>
        </w:rPr>
      </w:pPr>
    </w:p>
    <w:p w:rsidR="00C7345F" w:rsidRDefault="00C7345F" w:rsidP="00C7345F">
      <w:pPr>
        <w:pStyle w:val="NoSpacing"/>
        <w:jc w:val="both"/>
        <w:rPr>
          <w:rFonts w:cs="Times New Roman"/>
          <w:b/>
          <w:sz w:val="32"/>
          <w:szCs w:val="32"/>
          <w:u w:val="single"/>
          <w:shd w:val="clear" w:color="auto" w:fill="FFFFFF"/>
        </w:rPr>
      </w:pPr>
      <w:r>
        <w:rPr>
          <w:rFonts w:cs="Times New Roman"/>
          <w:b/>
          <w:sz w:val="32"/>
          <w:szCs w:val="32"/>
          <w:u w:val="single"/>
          <w:shd w:val="clear" w:color="auto" w:fill="FFFFFF"/>
        </w:rPr>
        <w:t>Video Conference/Zoom Appearance</w:t>
      </w:r>
    </w:p>
    <w:p w:rsidR="00C7345F" w:rsidRDefault="00C7345F" w:rsidP="00C7345F">
      <w:pPr>
        <w:pStyle w:val="NoSpacing"/>
        <w:jc w:val="both"/>
        <w:rPr>
          <w:rFonts w:cs="Times New Roman"/>
          <w:sz w:val="24"/>
          <w:szCs w:val="24"/>
        </w:rPr>
      </w:pPr>
      <w:r>
        <w:rPr>
          <w:rFonts w:cs="Times New Roman"/>
          <w:sz w:val="24"/>
          <w:szCs w:val="24"/>
        </w:rPr>
        <w:t xml:space="preserve">Video conference/Zoom appearance is permitted for non-evidentiary hearings scheduled for 30 minutes or less.  </w:t>
      </w:r>
      <w:r w:rsidR="00FB6CF8">
        <w:rPr>
          <w:rFonts w:cs="Times New Roman"/>
          <w:sz w:val="24"/>
          <w:szCs w:val="24"/>
        </w:rPr>
        <w:t xml:space="preserve">Motion and proposed order is required for appearances otherwise.  </w:t>
      </w:r>
      <w:r>
        <w:rPr>
          <w:rFonts w:cs="Times New Roman"/>
          <w:sz w:val="24"/>
          <w:szCs w:val="24"/>
        </w:rPr>
        <w:t xml:space="preserve">Motion must </w:t>
      </w:r>
      <w:r w:rsidR="00FB6CF8">
        <w:rPr>
          <w:rFonts w:cs="Times New Roman"/>
          <w:sz w:val="24"/>
          <w:szCs w:val="24"/>
        </w:rPr>
        <w:t xml:space="preserve">be filed no less than one week prior to hearing and </w:t>
      </w:r>
      <w:r>
        <w:rPr>
          <w:rFonts w:cs="Times New Roman"/>
          <w:sz w:val="24"/>
          <w:szCs w:val="24"/>
        </w:rPr>
        <w:t>identify matter being heard and whether opposing party has an objection.  Absent a court order for good cause shown, personal appearance is required on motions for summary judgment and final pretrial conferences.</w:t>
      </w:r>
    </w:p>
    <w:p w:rsidR="00C7345F" w:rsidRDefault="00C7345F" w:rsidP="00C7345F">
      <w:pPr>
        <w:pStyle w:val="NoSpacing"/>
        <w:jc w:val="both"/>
        <w:rPr>
          <w:rFonts w:cs="Times New Roman"/>
          <w:sz w:val="24"/>
          <w:szCs w:val="24"/>
        </w:rPr>
      </w:pPr>
    </w:p>
    <w:p w:rsidR="00C7345F" w:rsidRDefault="00C7345F" w:rsidP="00C7345F">
      <w:pPr>
        <w:pStyle w:val="NoSpacing"/>
        <w:jc w:val="both"/>
        <w:rPr>
          <w:rFonts w:cs="Times New Roman"/>
          <w:b/>
          <w:sz w:val="32"/>
          <w:szCs w:val="32"/>
          <w:u w:val="single"/>
          <w:shd w:val="clear" w:color="auto" w:fill="FFFFFF"/>
        </w:rPr>
      </w:pPr>
      <w:r>
        <w:rPr>
          <w:rFonts w:cs="Times New Roman"/>
          <w:b/>
          <w:sz w:val="32"/>
          <w:szCs w:val="32"/>
          <w:u w:val="single"/>
          <w:shd w:val="clear" w:color="auto" w:fill="FFFFFF"/>
        </w:rPr>
        <w:t>Foreclosures</w:t>
      </w:r>
    </w:p>
    <w:p w:rsidR="00FB6CF8" w:rsidRDefault="00FB6CF8" w:rsidP="00FB6CF8">
      <w:pPr>
        <w:pStyle w:val="NoSpacing"/>
        <w:numPr>
          <w:ilvl w:val="0"/>
          <w:numId w:val="1"/>
        </w:numPr>
        <w:ind w:left="360"/>
        <w:jc w:val="both"/>
        <w:rPr>
          <w:rFonts w:cs="Times New Roman"/>
          <w:sz w:val="24"/>
          <w:szCs w:val="24"/>
        </w:rPr>
      </w:pPr>
      <w:r>
        <w:rPr>
          <w:rFonts w:cs="Times New Roman"/>
          <w:sz w:val="24"/>
          <w:szCs w:val="24"/>
        </w:rPr>
        <w:t>Foreclosure calendars are held in person – Hearing Room 4-097.</w:t>
      </w:r>
    </w:p>
    <w:p w:rsidR="00C7345F" w:rsidRDefault="00C7345F" w:rsidP="00FB6CF8">
      <w:pPr>
        <w:pStyle w:val="NoSpacing"/>
        <w:numPr>
          <w:ilvl w:val="0"/>
          <w:numId w:val="1"/>
        </w:numPr>
        <w:ind w:left="360"/>
        <w:jc w:val="both"/>
        <w:rPr>
          <w:rFonts w:cs="Times New Roman"/>
          <w:sz w:val="24"/>
          <w:szCs w:val="24"/>
        </w:rPr>
      </w:pPr>
      <w:r>
        <w:rPr>
          <w:rFonts w:cs="Times New Roman"/>
          <w:sz w:val="24"/>
          <w:szCs w:val="24"/>
        </w:rPr>
        <w:t>Summary judgment hearings require personal appearance.</w:t>
      </w:r>
    </w:p>
    <w:p w:rsidR="00C7345F" w:rsidRDefault="00C7345F" w:rsidP="00FB6CF8">
      <w:pPr>
        <w:pStyle w:val="NoSpacing"/>
        <w:numPr>
          <w:ilvl w:val="0"/>
          <w:numId w:val="1"/>
        </w:numPr>
        <w:ind w:left="360"/>
        <w:jc w:val="both"/>
        <w:rPr>
          <w:rFonts w:cs="Times New Roman"/>
          <w:sz w:val="24"/>
          <w:szCs w:val="24"/>
        </w:rPr>
      </w:pPr>
      <w:r>
        <w:rPr>
          <w:rFonts w:cs="Times New Roman"/>
          <w:sz w:val="24"/>
          <w:szCs w:val="24"/>
        </w:rPr>
        <w:t>Foreclosure packages should not be pre-delivered – attorney must bring to hearing.</w:t>
      </w:r>
    </w:p>
    <w:p w:rsidR="00C7345F" w:rsidRDefault="00C7345F" w:rsidP="00FB6CF8">
      <w:pPr>
        <w:pStyle w:val="NoSpacing"/>
        <w:numPr>
          <w:ilvl w:val="0"/>
          <w:numId w:val="1"/>
        </w:numPr>
        <w:ind w:left="360"/>
        <w:jc w:val="both"/>
        <w:rPr>
          <w:rFonts w:cs="Times New Roman"/>
          <w:sz w:val="24"/>
          <w:szCs w:val="24"/>
        </w:rPr>
      </w:pPr>
      <w:r>
        <w:rPr>
          <w:rFonts w:cs="Times New Roman"/>
          <w:sz w:val="24"/>
          <w:szCs w:val="24"/>
        </w:rPr>
        <w:t>Motion/Order to Cancel Sale must be received 3 days prior to sale date.</w:t>
      </w:r>
    </w:p>
    <w:p w:rsidR="00C7345F" w:rsidRDefault="00C7345F" w:rsidP="00A874C1">
      <w:pPr>
        <w:pStyle w:val="NoSpacing"/>
        <w:ind w:left="360"/>
        <w:jc w:val="both"/>
        <w:rPr>
          <w:rFonts w:cs="Times New Roman"/>
          <w:sz w:val="24"/>
          <w:szCs w:val="24"/>
        </w:rPr>
      </w:pPr>
    </w:p>
    <w:p w:rsidR="00596E36" w:rsidRDefault="00596E36" w:rsidP="00596E36">
      <w:pPr>
        <w:pStyle w:val="NoSpacing"/>
        <w:jc w:val="both"/>
        <w:rPr>
          <w:rFonts w:cs="Times New Roman"/>
          <w:b/>
          <w:sz w:val="32"/>
          <w:szCs w:val="32"/>
          <w:u w:val="single"/>
          <w:shd w:val="clear" w:color="auto" w:fill="FFFFFF"/>
        </w:rPr>
      </w:pPr>
      <w:r>
        <w:rPr>
          <w:rFonts w:cs="Times New Roman"/>
          <w:b/>
          <w:sz w:val="32"/>
          <w:szCs w:val="32"/>
          <w:u w:val="single"/>
          <w:shd w:val="clear" w:color="auto" w:fill="FFFFFF"/>
        </w:rPr>
        <w:t>Cancellations/Settlement</w:t>
      </w:r>
    </w:p>
    <w:p w:rsidR="00596E36" w:rsidRDefault="00596E36" w:rsidP="008D4F43">
      <w:pPr>
        <w:pStyle w:val="NoSpacing"/>
        <w:jc w:val="both"/>
        <w:rPr>
          <w:rStyle w:val="Strong"/>
          <w:rFonts w:cs="Times New Roman"/>
          <w:b w:val="0"/>
          <w:sz w:val="24"/>
          <w:szCs w:val="24"/>
          <w:shd w:val="clear" w:color="auto" w:fill="FFFFFF"/>
        </w:rPr>
      </w:pPr>
      <w:r w:rsidRPr="00935607">
        <w:rPr>
          <w:rStyle w:val="Strong"/>
          <w:rFonts w:cs="Times New Roman"/>
          <w:b w:val="0"/>
          <w:sz w:val="24"/>
          <w:szCs w:val="24"/>
          <w:shd w:val="clear" w:color="auto" w:fill="FFFFFF"/>
        </w:rPr>
        <w:t xml:space="preserve">Counsel must request </w:t>
      </w:r>
      <w:r w:rsidR="004E4626">
        <w:rPr>
          <w:rStyle w:val="Strong"/>
          <w:rFonts w:cs="Times New Roman"/>
          <w:b w:val="0"/>
          <w:sz w:val="24"/>
          <w:szCs w:val="24"/>
          <w:shd w:val="clear" w:color="auto" w:fill="FFFFFF"/>
        </w:rPr>
        <w:t xml:space="preserve">permission of </w:t>
      </w:r>
      <w:r w:rsidRPr="00935607">
        <w:rPr>
          <w:rStyle w:val="Strong"/>
          <w:rFonts w:cs="Times New Roman"/>
          <w:b w:val="0"/>
          <w:sz w:val="24"/>
          <w:szCs w:val="24"/>
          <w:shd w:val="clear" w:color="auto" w:fill="FFFFFF"/>
        </w:rPr>
        <w:t xml:space="preserve">the Court to cancel a hearing.  Once confirmed, Counsel must immediately file </w:t>
      </w:r>
      <w:r w:rsidR="00B019E2">
        <w:rPr>
          <w:rStyle w:val="Strong"/>
          <w:rFonts w:cs="Times New Roman"/>
          <w:b w:val="0"/>
          <w:sz w:val="24"/>
          <w:szCs w:val="24"/>
          <w:shd w:val="clear" w:color="auto" w:fill="FFFFFF"/>
        </w:rPr>
        <w:t>a</w:t>
      </w:r>
      <w:r w:rsidRPr="00935607">
        <w:rPr>
          <w:rStyle w:val="Strong"/>
          <w:rFonts w:cs="Times New Roman"/>
          <w:b w:val="0"/>
          <w:sz w:val="24"/>
          <w:szCs w:val="24"/>
          <w:shd w:val="clear" w:color="auto" w:fill="FFFFFF"/>
        </w:rPr>
        <w:t xml:space="preserve"> Notice of Cance</w:t>
      </w:r>
      <w:r w:rsidR="00303E78">
        <w:rPr>
          <w:rStyle w:val="Strong"/>
          <w:rFonts w:cs="Times New Roman"/>
          <w:b w:val="0"/>
          <w:sz w:val="24"/>
          <w:szCs w:val="24"/>
          <w:shd w:val="clear" w:color="auto" w:fill="FFFFFF"/>
        </w:rPr>
        <w:t>l</w:t>
      </w:r>
      <w:r w:rsidRPr="00935607">
        <w:rPr>
          <w:rStyle w:val="Strong"/>
          <w:rFonts w:cs="Times New Roman"/>
          <w:b w:val="0"/>
          <w:sz w:val="24"/>
          <w:szCs w:val="24"/>
          <w:shd w:val="clear" w:color="auto" w:fill="FFFFFF"/>
        </w:rPr>
        <w:t>lation</w:t>
      </w:r>
      <w:r w:rsidR="00B019E2">
        <w:rPr>
          <w:rStyle w:val="Strong"/>
          <w:rFonts w:cs="Times New Roman"/>
          <w:b w:val="0"/>
          <w:sz w:val="24"/>
          <w:szCs w:val="24"/>
          <w:shd w:val="clear" w:color="auto" w:fill="FFFFFF"/>
        </w:rPr>
        <w:t xml:space="preserve"> </w:t>
      </w:r>
      <w:r w:rsidRPr="00935607">
        <w:rPr>
          <w:rStyle w:val="Strong"/>
          <w:rFonts w:cs="Times New Roman"/>
          <w:b w:val="0"/>
          <w:sz w:val="24"/>
          <w:szCs w:val="24"/>
          <w:shd w:val="clear" w:color="auto" w:fill="FFFFFF"/>
        </w:rPr>
        <w:t>of the hearing.</w:t>
      </w:r>
      <w:r>
        <w:rPr>
          <w:rStyle w:val="Strong"/>
          <w:rFonts w:cs="Times New Roman"/>
          <w:b w:val="0"/>
          <w:sz w:val="24"/>
          <w:szCs w:val="24"/>
          <w:shd w:val="clear" w:color="auto" w:fill="FFFFFF"/>
        </w:rPr>
        <w:t xml:space="preserve">  Merely e-filing a notice of cance</w:t>
      </w:r>
      <w:r w:rsidR="00303E78">
        <w:rPr>
          <w:rStyle w:val="Strong"/>
          <w:rFonts w:cs="Times New Roman"/>
          <w:b w:val="0"/>
          <w:sz w:val="24"/>
          <w:szCs w:val="24"/>
          <w:shd w:val="clear" w:color="auto" w:fill="FFFFFF"/>
        </w:rPr>
        <w:t>l</w:t>
      </w:r>
      <w:r>
        <w:rPr>
          <w:rStyle w:val="Strong"/>
          <w:rFonts w:cs="Times New Roman"/>
          <w:b w:val="0"/>
          <w:sz w:val="24"/>
          <w:szCs w:val="24"/>
          <w:shd w:val="clear" w:color="auto" w:fill="FFFFFF"/>
        </w:rPr>
        <w:t xml:space="preserve">lation </w:t>
      </w:r>
      <w:r w:rsidR="00B019E2">
        <w:rPr>
          <w:rStyle w:val="Strong"/>
          <w:rFonts w:cs="Times New Roman"/>
          <w:b w:val="0"/>
          <w:sz w:val="24"/>
          <w:szCs w:val="24"/>
          <w:shd w:val="clear" w:color="auto" w:fill="FFFFFF"/>
        </w:rPr>
        <w:t xml:space="preserve">or settlement </w:t>
      </w:r>
      <w:r>
        <w:rPr>
          <w:rStyle w:val="Strong"/>
          <w:rFonts w:cs="Times New Roman"/>
          <w:b w:val="0"/>
          <w:sz w:val="24"/>
          <w:szCs w:val="24"/>
          <w:shd w:val="clear" w:color="auto" w:fill="FFFFFF"/>
        </w:rPr>
        <w:t>does not remove the matter from the Court’s calendar.  Motions to Compel may not be canceled.</w:t>
      </w:r>
    </w:p>
    <w:p w:rsidR="00266E2D" w:rsidRPr="00935607" w:rsidRDefault="00266E2D" w:rsidP="00596E36">
      <w:pPr>
        <w:pStyle w:val="NoSpacing"/>
        <w:ind w:left="360"/>
        <w:jc w:val="both"/>
        <w:rPr>
          <w:rStyle w:val="Strong"/>
          <w:rFonts w:cs="Times New Roman"/>
          <w:b w:val="0"/>
          <w:sz w:val="24"/>
          <w:szCs w:val="24"/>
          <w:shd w:val="clear" w:color="auto" w:fill="FFFFFF"/>
        </w:rPr>
      </w:pPr>
    </w:p>
    <w:p w:rsidR="008C4702" w:rsidRPr="00A128D2" w:rsidRDefault="008C4702" w:rsidP="008C4702">
      <w:pPr>
        <w:pStyle w:val="NoSpacing"/>
        <w:jc w:val="both"/>
        <w:rPr>
          <w:rFonts w:cs="Times New Roman"/>
          <w:sz w:val="32"/>
          <w:szCs w:val="32"/>
          <w:u w:val="single"/>
        </w:rPr>
      </w:pPr>
      <w:r>
        <w:rPr>
          <w:rFonts w:cs="Times New Roman"/>
          <w:b/>
          <w:sz w:val="32"/>
          <w:szCs w:val="32"/>
          <w:u w:val="single"/>
        </w:rPr>
        <w:t>Emergency Motions/Petitions</w:t>
      </w:r>
    </w:p>
    <w:p w:rsidR="008C4702" w:rsidRDefault="008C4702" w:rsidP="008C4702">
      <w:pPr>
        <w:pStyle w:val="NoSpacing"/>
        <w:jc w:val="both"/>
        <w:rPr>
          <w:rFonts w:cs="Times New Roman"/>
          <w:b/>
          <w:sz w:val="24"/>
          <w:szCs w:val="24"/>
          <w:shd w:val="clear" w:color="auto" w:fill="FFFFFF"/>
        </w:rPr>
      </w:pPr>
      <w:r w:rsidRPr="00B830D8">
        <w:rPr>
          <w:rFonts w:cs="Times New Roman"/>
          <w:sz w:val="24"/>
          <w:szCs w:val="24"/>
          <w:shd w:val="clear" w:color="auto" w:fill="FFFFFF"/>
        </w:rPr>
        <w:lastRenderedPageBreak/>
        <w:t xml:space="preserve">Emergency </w:t>
      </w:r>
      <w:r w:rsidR="004E4626">
        <w:rPr>
          <w:rFonts w:cs="Times New Roman"/>
          <w:sz w:val="24"/>
          <w:szCs w:val="24"/>
          <w:shd w:val="clear" w:color="auto" w:fill="FFFFFF"/>
        </w:rPr>
        <w:t>m</w:t>
      </w:r>
      <w:r w:rsidRPr="00B830D8">
        <w:rPr>
          <w:rFonts w:cs="Times New Roman"/>
          <w:sz w:val="24"/>
          <w:szCs w:val="24"/>
          <w:shd w:val="clear" w:color="auto" w:fill="FFFFFF"/>
        </w:rPr>
        <w:t xml:space="preserve">otions may be emailed to the Judicial Assistant for the </w:t>
      </w:r>
      <w:r>
        <w:rPr>
          <w:rFonts w:cs="Times New Roman"/>
          <w:sz w:val="24"/>
          <w:szCs w:val="24"/>
          <w:shd w:val="clear" w:color="auto" w:fill="FFFFFF"/>
        </w:rPr>
        <w:t>Court’s</w:t>
      </w:r>
      <w:r w:rsidRPr="00B830D8">
        <w:rPr>
          <w:rFonts w:cs="Times New Roman"/>
          <w:sz w:val="24"/>
          <w:szCs w:val="24"/>
          <w:shd w:val="clear" w:color="auto" w:fill="FFFFFF"/>
        </w:rPr>
        <w:t xml:space="preserve"> review. The Judicial Assistant will notify the moving party whether the Motion/Petition will be heard on an emergency basis</w:t>
      </w:r>
      <w:r>
        <w:rPr>
          <w:rFonts w:cs="Times New Roman"/>
          <w:sz w:val="24"/>
          <w:szCs w:val="24"/>
          <w:shd w:val="clear" w:color="auto" w:fill="FFFFFF"/>
        </w:rPr>
        <w:t xml:space="preserve">.  </w:t>
      </w:r>
      <w:r w:rsidRPr="00A128D2">
        <w:rPr>
          <w:rStyle w:val="Strong"/>
          <w:rFonts w:cs="Times New Roman"/>
          <w:b w:val="0"/>
          <w:sz w:val="24"/>
          <w:szCs w:val="24"/>
          <w:shd w:val="clear" w:color="auto" w:fill="FFFFFF"/>
        </w:rPr>
        <w:t xml:space="preserve">There </w:t>
      </w:r>
      <w:r>
        <w:rPr>
          <w:rStyle w:val="Strong"/>
          <w:rFonts w:cs="Times New Roman"/>
          <w:b w:val="0"/>
          <w:sz w:val="24"/>
          <w:szCs w:val="24"/>
          <w:shd w:val="clear" w:color="auto" w:fill="FFFFFF"/>
        </w:rPr>
        <w:t xml:space="preserve">shall </w:t>
      </w:r>
      <w:r w:rsidRPr="00A128D2">
        <w:rPr>
          <w:rStyle w:val="Strong"/>
          <w:rFonts w:cs="Times New Roman"/>
          <w:b w:val="0"/>
          <w:sz w:val="24"/>
          <w:szCs w:val="24"/>
          <w:shd w:val="clear" w:color="auto" w:fill="FFFFFF"/>
        </w:rPr>
        <w:t xml:space="preserve">be no </w:t>
      </w:r>
      <w:r>
        <w:rPr>
          <w:rStyle w:val="Strong"/>
          <w:rFonts w:cs="Times New Roman"/>
          <w:b w:val="0"/>
          <w:sz w:val="24"/>
          <w:szCs w:val="24"/>
          <w:shd w:val="clear" w:color="auto" w:fill="FFFFFF"/>
        </w:rPr>
        <w:t>ex parte</w:t>
      </w:r>
      <w:r w:rsidRPr="00A128D2">
        <w:rPr>
          <w:rStyle w:val="Strong"/>
          <w:rFonts w:cs="Times New Roman"/>
          <w:b w:val="0"/>
          <w:sz w:val="24"/>
          <w:szCs w:val="24"/>
          <w:shd w:val="clear" w:color="auto" w:fill="FFFFFF"/>
        </w:rPr>
        <w:t xml:space="preserve"> communication concerning emergency motions/petitions</w:t>
      </w:r>
      <w:r w:rsidRPr="00A128D2">
        <w:rPr>
          <w:rFonts w:cs="Times New Roman"/>
          <w:b/>
          <w:sz w:val="24"/>
          <w:szCs w:val="24"/>
          <w:shd w:val="clear" w:color="auto" w:fill="FFFFFF"/>
        </w:rPr>
        <w:t>.</w:t>
      </w:r>
    </w:p>
    <w:p w:rsidR="00266E2D" w:rsidRDefault="00266E2D" w:rsidP="008C4702">
      <w:pPr>
        <w:pStyle w:val="NoSpacing"/>
        <w:jc w:val="both"/>
        <w:rPr>
          <w:rFonts w:cs="Times New Roman"/>
          <w:b/>
          <w:sz w:val="24"/>
          <w:szCs w:val="24"/>
          <w:shd w:val="clear" w:color="auto" w:fill="FFFFFF"/>
        </w:rPr>
      </w:pPr>
    </w:p>
    <w:p w:rsidR="00B019E2" w:rsidRPr="00A128D2" w:rsidRDefault="00B019E2" w:rsidP="00B019E2">
      <w:pPr>
        <w:pStyle w:val="NoSpacing"/>
        <w:jc w:val="both"/>
        <w:rPr>
          <w:rFonts w:cs="Times New Roman"/>
          <w:sz w:val="32"/>
          <w:szCs w:val="32"/>
          <w:u w:val="single"/>
        </w:rPr>
      </w:pPr>
      <w:r>
        <w:rPr>
          <w:rFonts w:cs="Times New Roman"/>
          <w:b/>
          <w:sz w:val="32"/>
          <w:szCs w:val="32"/>
          <w:u w:val="single"/>
        </w:rPr>
        <w:t>Pro Se Litigants</w:t>
      </w:r>
    </w:p>
    <w:p w:rsidR="00B019E2" w:rsidRDefault="00B019E2" w:rsidP="00B019E2">
      <w:pPr>
        <w:jc w:val="both"/>
        <w:rPr>
          <w:rFonts w:ascii="Calibri" w:eastAsia="Calibri" w:hAnsi="Calibri" w:cs="Times New Roman"/>
          <w:noProof/>
          <w:color w:val="000000"/>
          <w:sz w:val="24"/>
          <w:szCs w:val="24"/>
        </w:rPr>
      </w:pPr>
      <w:r>
        <w:rPr>
          <w:rFonts w:ascii="Calibri" w:eastAsia="Calibri" w:hAnsi="Calibri" w:cs="Times New Roman"/>
          <w:noProof/>
          <w:color w:val="000000"/>
          <w:sz w:val="24"/>
          <w:szCs w:val="24"/>
        </w:rPr>
        <w:t xml:space="preserve">The Court </w:t>
      </w:r>
      <w:r w:rsidR="00181652">
        <w:rPr>
          <w:rFonts w:ascii="Calibri" w:eastAsia="Calibri" w:hAnsi="Calibri" w:cs="Times New Roman"/>
          <w:noProof/>
          <w:color w:val="000000"/>
          <w:sz w:val="24"/>
          <w:szCs w:val="24"/>
        </w:rPr>
        <w:t xml:space="preserve">is not permitted to communicate with parties outside of a hearing.  The Court is </w:t>
      </w:r>
      <w:r>
        <w:rPr>
          <w:rFonts w:ascii="Calibri" w:eastAsia="Calibri" w:hAnsi="Calibri" w:cs="Times New Roman"/>
          <w:noProof/>
          <w:color w:val="000000"/>
          <w:sz w:val="24"/>
          <w:szCs w:val="24"/>
        </w:rPr>
        <w:t xml:space="preserve">unable to consider ex parte communication.  Requests for relief must be in the form of a motion or pleading and filed with the Clerk.  </w:t>
      </w:r>
      <w:r w:rsidR="008D4F43">
        <w:rPr>
          <w:rFonts w:ascii="Calibri" w:eastAsia="Calibri" w:hAnsi="Calibri" w:cs="Times New Roman"/>
          <w:noProof/>
          <w:color w:val="000000"/>
          <w:sz w:val="24"/>
          <w:szCs w:val="24"/>
        </w:rPr>
        <w:t xml:space="preserve">The parties must also </w:t>
      </w:r>
      <w:r>
        <w:rPr>
          <w:rFonts w:ascii="Calibri" w:eastAsia="Calibri" w:hAnsi="Calibri" w:cs="Times New Roman"/>
          <w:noProof/>
          <w:color w:val="000000"/>
          <w:sz w:val="24"/>
          <w:szCs w:val="24"/>
        </w:rPr>
        <w:t xml:space="preserve">copy opposing counsel on any emails, correspondence and pleadings filed with the Court, without which the inquiry may not be considered.  The Court is prohibited from providing any party to a case with advice as to how to proceed or the rules of evidence or procedure.  Pro Se parties may wish to contact an attorney, Legal Aid or Family Court Services to discuss any questions or concerns.  </w:t>
      </w:r>
    </w:p>
    <w:p w:rsidR="00820350" w:rsidRDefault="00820350" w:rsidP="006F30F8">
      <w:pPr>
        <w:pStyle w:val="NoSpacing"/>
        <w:jc w:val="both"/>
        <w:rPr>
          <w:rFonts w:cs="Times New Roman"/>
          <w:b/>
          <w:sz w:val="24"/>
          <w:szCs w:val="24"/>
          <w:u w:val="single"/>
          <w:shd w:val="clear" w:color="auto" w:fill="FFFFFF"/>
        </w:rPr>
      </w:pPr>
    </w:p>
    <w:sectPr w:rsidR="00820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350D"/>
    <w:multiLevelType w:val="hybridMultilevel"/>
    <w:tmpl w:val="7B0E32E0"/>
    <w:lvl w:ilvl="0" w:tplc="5F7454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DA6D8A"/>
    <w:multiLevelType w:val="hybridMultilevel"/>
    <w:tmpl w:val="121873FE"/>
    <w:lvl w:ilvl="0" w:tplc="44C6B6A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3381D"/>
    <w:multiLevelType w:val="hybridMultilevel"/>
    <w:tmpl w:val="B664BF5C"/>
    <w:lvl w:ilvl="0" w:tplc="5C9E8CB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36983"/>
    <w:multiLevelType w:val="hybridMultilevel"/>
    <w:tmpl w:val="BC70C1C8"/>
    <w:lvl w:ilvl="0" w:tplc="A9B2B7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D8"/>
    <w:rsid w:val="00015A12"/>
    <w:rsid w:val="00046298"/>
    <w:rsid w:val="000A5729"/>
    <w:rsid w:val="000C398C"/>
    <w:rsid w:val="00122360"/>
    <w:rsid w:val="00124924"/>
    <w:rsid w:val="001565C2"/>
    <w:rsid w:val="00167EFC"/>
    <w:rsid w:val="00180AC0"/>
    <w:rsid w:val="00181652"/>
    <w:rsid w:val="00187AF9"/>
    <w:rsid w:val="001C377E"/>
    <w:rsid w:val="001D42F8"/>
    <w:rsid w:val="002450EC"/>
    <w:rsid w:val="00266E2D"/>
    <w:rsid w:val="002747C1"/>
    <w:rsid w:val="00281284"/>
    <w:rsid w:val="002A07E1"/>
    <w:rsid w:val="002A400C"/>
    <w:rsid w:val="002A77FB"/>
    <w:rsid w:val="002B351D"/>
    <w:rsid w:val="002B7BCD"/>
    <w:rsid w:val="002C1239"/>
    <w:rsid w:val="002D6C6E"/>
    <w:rsid w:val="00303E78"/>
    <w:rsid w:val="0032532B"/>
    <w:rsid w:val="00325BA4"/>
    <w:rsid w:val="00334184"/>
    <w:rsid w:val="00337F43"/>
    <w:rsid w:val="00352582"/>
    <w:rsid w:val="003836CC"/>
    <w:rsid w:val="003B0026"/>
    <w:rsid w:val="003B62E4"/>
    <w:rsid w:val="003B6CF3"/>
    <w:rsid w:val="00411F85"/>
    <w:rsid w:val="00433D63"/>
    <w:rsid w:val="00443571"/>
    <w:rsid w:val="00445348"/>
    <w:rsid w:val="004532FB"/>
    <w:rsid w:val="0048477D"/>
    <w:rsid w:val="004A378F"/>
    <w:rsid w:val="004B4E0F"/>
    <w:rsid w:val="004E4626"/>
    <w:rsid w:val="004F082D"/>
    <w:rsid w:val="004F3C69"/>
    <w:rsid w:val="005112D8"/>
    <w:rsid w:val="005249E6"/>
    <w:rsid w:val="005534CF"/>
    <w:rsid w:val="00557EB8"/>
    <w:rsid w:val="005641E6"/>
    <w:rsid w:val="00586B7E"/>
    <w:rsid w:val="00596E36"/>
    <w:rsid w:val="005A5706"/>
    <w:rsid w:val="005C7084"/>
    <w:rsid w:val="005F3D56"/>
    <w:rsid w:val="005F4BF2"/>
    <w:rsid w:val="00615A25"/>
    <w:rsid w:val="006A601C"/>
    <w:rsid w:val="006A6592"/>
    <w:rsid w:val="006C6DEB"/>
    <w:rsid w:val="006D0DFA"/>
    <w:rsid w:val="006E3CFF"/>
    <w:rsid w:val="006F30F8"/>
    <w:rsid w:val="00711C76"/>
    <w:rsid w:val="00711C84"/>
    <w:rsid w:val="00736588"/>
    <w:rsid w:val="00756D55"/>
    <w:rsid w:val="00757BE4"/>
    <w:rsid w:val="00776E25"/>
    <w:rsid w:val="0079100E"/>
    <w:rsid w:val="007A2C90"/>
    <w:rsid w:val="007E2312"/>
    <w:rsid w:val="007E616D"/>
    <w:rsid w:val="007E6352"/>
    <w:rsid w:val="007F0D72"/>
    <w:rsid w:val="007F310F"/>
    <w:rsid w:val="00820350"/>
    <w:rsid w:val="00863226"/>
    <w:rsid w:val="00863EB2"/>
    <w:rsid w:val="00871519"/>
    <w:rsid w:val="008B6A6C"/>
    <w:rsid w:val="008C4702"/>
    <w:rsid w:val="008D3528"/>
    <w:rsid w:val="008D4B17"/>
    <w:rsid w:val="008D4F43"/>
    <w:rsid w:val="00910FD5"/>
    <w:rsid w:val="0091114E"/>
    <w:rsid w:val="00915D10"/>
    <w:rsid w:val="00935607"/>
    <w:rsid w:val="009727A8"/>
    <w:rsid w:val="009B2020"/>
    <w:rsid w:val="009C5E5A"/>
    <w:rsid w:val="009F2225"/>
    <w:rsid w:val="00A06E6A"/>
    <w:rsid w:val="00A128D2"/>
    <w:rsid w:val="00A16CB8"/>
    <w:rsid w:val="00A21AF1"/>
    <w:rsid w:val="00A45219"/>
    <w:rsid w:val="00A63292"/>
    <w:rsid w:val="00A65387"/>
    <w:rsid w:val="00A852E0"/>
    <w:rsid w:val="00A86814"/>
    <w:rsid w:val="00A874C1"/>
    <w:rsid w:val="00B019E2"/>
    <w:rsid w:val="00B02946"/>
    <w:rsid w:val="00B05891"/>
    <w:rsid w:val="00B74BF1"/>
    <w:rsid w:val="00BC080E"/>
    <w:rsid w:val="00BC5A8B"/>
    <w:rsid w:val="00BE626B"/>
    <w:rsid w:val="00C33C41"/>
    <w:rsid w:val="00C34041"/>
    <w:rsid w:val="00C426C9"/>
    <w:rsid w:val="00C562C9"/>
    <w:rsid w:val="00C7345F"/>
    <w:rsid w:val="00C87C53"/>
    <w:rsid w:val="00CB1E1F"/>
    <w:rsid w:val="00CB4AA6"/>
    <w:rsid w:val="00CC2AFD"/>
    <w:rsid w:val="00CC507D"/>
    <w:rsid w:val="00CD6384"/>
    <w:rsid w:val="00CE2F16"/>
    <w:rsid w:val="00CF3950"/>
    <w:rsid w:val="00D25E95"/>
    <w:rsid w:val="00D63D21"/>
    <w:rsid w:val="00D71D87"/>
    <w:rsid w:val="00DE7F48"/>
    <w:rsid w:val="00DF423E"/>
    <w:rsid w:val="00E03807"/>
    <w:rsid w:val="00E4686E"/>
    <w:rsid w:val="00E658F3"/>
    <w:rsid w:val="00E75E5D"/>
    <w:rsid w:val="00F95DE0"/>
    <w:rsid w:val="00FA4DF7"/>
    <w:rsid w:val="00FB6CF8"/>
    <w:rsid w:val="00FF1630"/>
    <w:rsid w:val="00FF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56E87-C3AE-4093-B726-510C8180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FD5"/>
    <w:rPr>
      <w:color w:val="0563C1" w:themeColor="hyperlink"/>
      <w:u w:val="single"/>
    </w:rPr>
  </w:style>
  <w:style w:type="paragraph" w:styleId="ListParagraph">
    <w:name w:val="List Paragraph"/>
    <w:basedOn w:val="Normal"/>
    <w:uiPriority w:val="34"/>
    <w:qFormat/>
    <w:rsid w:val="00910FD5"/>
    <w:pPr>
      <w:ind w:left="720"/>
      <w:contextualSpacing/>
    </w:pPr>
  </w:style>
  <w:style w:type="paragraph" w:styleId="NoSpacing">
    <w:name w:val="No Spacing"/>
    <w:uiPriority w:val="1"/>
    <w:qFormat/>
    <w:rsid w:val="00910FD5"/>
    <w:pPr>
      <w:spacing w:after="0" w:line="240" w:lineRule="auto"/>
    </w:pPr>
  </w:style>
  <w:style w:type="character" w:styleId="Strong">
    <w:name w:val="Strong"/>
    <w:basedOn w:val="DefaultParagraphFont"/>
    <w:uiPriority w:val="22"/>
    <w:qFormat/>
    <w:rsid w:val="00910FD5"/>
    <w:rPr>
      <w:b/>
      <w:bCs/>
    </w:rPr>
  </w:style>
  <w:style w:type="paragraph" w:styleId="BalloonText">
    <w:name w:val="Balloon Text"/>
    <w:basedOn w:val="Normal"/>
    <w:link w:val="BalloonTextChar"/>
    <w:uiPriority w:val="99"/>
    <w:semiHidden/>
    <w:unhideWhenUsed/>
    <w:rsid w:val="00A06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E6A"/>
    <w:rPr>
      <w:rFonts w:ascii="Segoe UI" w:hAnsi="Segoe UI" w:cs="Segoe UI"/>
      <w:sz w:val="18"/>
      <w:szCs w:val="18"/>
    </w:rPr>
  </w:style>
  <w:style w:type="table" w:styleId="TableGrid">
    <w:name w:val="Table Grid"/>
    <w:basedOn w:val="TableNormal"/>
    <w:uiPriority w:val="59"/>
    <w:rsid w:val="00BC0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61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1967">
      <w:bodyDiv w:val="1"/>
      <w:marLeft w:val="0"/>
      <w:marRight w:val="0"/>
      <w:marTop w:val="0"/>
      <w:marBottom w:val="0"/>
      <w:divBdr>
        <w:top w:val="none" w:sz="0" w:space="0" w:color="auto"/>
        <w:left w:val="none" w:sz="0" w:space="0" w:color="auto"/>
        <w:bottom w:val="none" w:sz="0" w:space="0" w:color="auto"/>
        <w:right w:val="none" w:sz="0" w:space="0" w:color="auto"/>
      </w:divBdr>
    </w:div>
    <w:div w:id="547495988">
      <w:bodyDiv w:val="1"/>
      <w:marLeft w:val="0"/>
      <w:marRight w:val="0"/>
      <w:marTop w:val="0"/>
      <w:marBottom w:val="0"/>
      <w:divBdr>
        <w:top w:val="none" w:sz="0" w:space="0" w:color="auto"/>
        <w:left w:val="none" w:sz="0" w:space="0" w:color="auto"/>
        <w:bottom w:val="none" w:sz="0" w:space="0" w:color="auto"/>
        <w:right w:val="none" w:sz="0" w:space="0" w:color="auto"/>
      </w:divBdr>
    </w:div>
    <w:div w:id="929922306">
      <w:bodyDiv w:val="1"/>
      <w:marLeft w:val="0"/>
      <w:marRight w:val="0"/>
      <w:marTop w:val="0"/>
      <w:marBottom w:val="0"/>
      <w:divBdr>
        <w:top w:val="none" w:sz="0" w:space="0" w:color="auto"/>
        <w:left w:val="none" w:sz="0" w:space="0" w:color="auto"/>
        <w:bottom w:val="none" w:sz="0" w:space="0" w:color="auto"/>
        <w:right w:val="none" w:sz="0" w:space="0" w:color="auto"/>
      </w:divBdr>
    </w:div>
    <w:div w:id="93324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yclerk.com/wp-content/uploads/2022/02/Administrative-Order-88-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clayclerk.com/wp-content/uploads/2022/02/Trial-Set-Memo-Civil-Judge-Whittington.doc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layclerk.com/wp-content/uploads/2022/02/Trial-Set-Memo-Motion-Hearings-Judge-Whittington.docx" TargetMode="External"/><Relationship Id="rId11" Type="http://schemas.openxmlformats.org/officeDocument/2006/relationships/hyperlink" Target="https://www.clayclerk.com/wp-content/uploads/2022/02/Pretrial-Stipulation-Civil-Judge-Whittington.docx" TargetMode="External"/><Relationship Id="rId5" Type="http://schemas.openxmlformats.org/officeDocument/2006/relationships/webSettings" Target="webSettings.xml"/><Relationship Id="rId10" Type="http://schemas.openxmlformats.org/officeDocument/2006/relationships/hyperlink" Target="https://www.clayclerk.com/wp-content/uploads/2022/02/Exhibit-List-Judge-Whittington.docx" TargetMode="External"/><Relationship Id="rId4" Type="http://schemas.openxmlformats.org/officeDocument/2006/relationships/settings" Target="settings.xml"/><Relationship Id="rId9" Type="http://schemas.openxmlformats.org/officeDocument/2006/relationships/hyperlink" Target="https://www.clayclerk.com/wp-content/uploads/2022/02/CME-Guidelines-for-Couns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8F079-43C2-4CBB-8C38-39A15145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7986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Clay County Clerk of Court</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Durham</dc:creator>
  <cp:keywords/>
  <dc:description/>
  <cp:lastModifiedBy>Mary Justino</cp:lastModifiedBy>
  <cp:revision>2</cp:revision>
  <cp:lastPrinted>2019-12-19T21:47:00Z</cp:lastPrinted>
  <dcterms:created xsi:type="dcterms:W3CDTF">2022-02-18T21:12:00Z</dcterms:created>
  <dcterms:modified xsi:type="dcterms:W3CDTF">2022-02-18T21:12:00Z</dcterms:modified>
</cp:coreProperties>
</file>